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9ADC6D">
      <w:pPr>
        <w:spacing w:before="120" w:after="120" w:line="360" w:lineRule="auto"/>
        <w:ind w:left="0" w:leftChars="0" w:right="280" w:firstLine="0" w:firstLineChars="0"/>
        <w:jc w:val="center"/>
        <w:rPr>
          <w:rFonts w:hint="eastAsia" w:ascii="宋体" w:hAnsi="宋体" w:eastAsia="宋体" w:cs="宋体"/>
          <w:color w:val="auto"/>
          <w:kern w:val="0"/>
          <w:sz w:val="28"/>
          <w:szCs w:val="28"/>
          <w:highlight w:val="yellow"/>
        </w:rPr>
      </w:pPr>
      <w:r>
        <w:rPr>
          <w:rFonts w:hint="eastAsia" w:ascii="宋体" w:hAnsi="宋体" w:eastAsia="宋体" w:cs="宋体"/>
          <w:sz w:val="28"/>
          <w:szCs w:val="28"/>
          <w:lang w:eastAsia="zh-CN"/>
        </w:rPr>
        <w:drawing>
          <wp:anchor distT="0" distB="0" distL="114300" distR="114300" simplePos="0" relativeHeight="251660288" behindDoc="1" locked="0" layoutInCell="1" allowOverlap="1">
            <wp:simplePos x="0" y="0"/>
            <wp:positionH relativeFrom="column">
              <wp:posOffset>-1200785</wp:posOffset>
            </wp:positionH>
            <wp:positionV relativeFrom="paragraph">
              <wp:posOffset>-919480</wp:posOffset>
            </wp:positionV>
            <wp:extent cx="7616825" cy="10908665"/>
            <wp:effectExtent l="0" t="0" r="3175" b="6985"/>
            <wp:wrapNone/>
            <wp:docPr id="20" name="图片 20" descr="2022082003581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20820035816_00001"/>
                    <pic:cNvPicPr>
                      <a:picLocks noChangeAspect="1"/>
                    </pic:cNvPicPr>
                  </pic:nvPicPr>
                  <pic:blipFill>
                    <a:blip r:embed="rId9"/>
                    <a:srcRect t="704" r="753"/>
                    <a:stretch>
                      <a:fillRect/>
                    </a:stretch>
                  </pic:blipFill>
                  <pic:spPr>
                    <a:xfrm>
                      <a:off x="0" y="0"/>
                      <a:ext cx="7616825" cy="10908665"/>
                    </a:xfrm>
                    <a:prstGeom prst="rect">
                      <a:avLst/>
                    </a:prstGeom>
                  </pic:spPr>
                </pic:pic>
              </a:graphicData>
            </a:graphic>
          </wp:anchor>
        </w:drawing>
      </w:r>
    </w:p>
    <w:p w14:paraId="291CE73A">
      <w:pPr>
        <w:pStyle w:val="2"/>
        <w:rPr>
          <w:rFonts w:hint="eastAsia" w:ascii="宋体" w:hAnsi="宋体" w:eastAsia="宋体" w:cs="宋体"/>
          <w:color w:val="auto"/>
          <w:sz w:val="28"/>
          <w:szCs w:val="28"/>
        </w:rPr>
      </w:pPr>
    </w:p>
    <w:p w14:paraId="54FD8885">
      <w:pPr>
        <w:spacing w:before="120" w:after="120" w:line="360" w:lineRule="auto"/>
        <w:rPr>
          <w:rFonts w:hint="eastAsia" w:ascii="宋体" w:hAnsi="宋体" w:eastAsia="宋体" w:cs="宋体"/>
          <w:color w:val="auto"/>
          <w:kern w:val="0"/>
          <w:sz w:val="28"/>
          <w:szCs w:val="28"/>
          <w:highlight w:val="yellow"/>
        </w:rPr>
      </w:pPr>
    </w:p>
    <w:p w14:paraId="3D735249">
      <w:pPr>
        <w:spacing w:before="120" w:after="120" w:line="360" w:lineRule="auto"/>
        <w:rPr>
          <w:rFonts w:hint="eastAsia" w:ascii="宋体" w:hAnsi="宋体" w:eastAsia="宋体" w:cs="宋体"/>
          <w:color w:val="auto"/>
          <w:kern w:val="0"/>
          <w:sz w:val="28"/>
          <w:szCs w:val="28"/>
          <w:highlight w:val="yellow"/>
        </w:rPr>
      </w:pPr>
    </w:p>
    <w:p w14:paraId="4440C95D">
      <w:pPr>
        <w:spacing w:before="120" w:after="120" w:line="360" w:lineRule="auto"/>
        <w:rPr>
          <w:rFonts w:hint="eastAsia" w:ascii="宋体" w:hAnsi="宋体" w:eastAsia="宋体" w:cs="宋体"/>
          <w:color w:val="auto"/>
          <w:kern w:val="0"/>
          <w:sz w:val="28"/>
          <w:szCs w:val="28"/>
          <w:highlight w:val="yellow"/>
        </w:rPr>
      </w:pPr>
    </w:p>
    <w:p w14:paraId="1B789548">
      <w:pPr>
        <w:spacing w:before="120" w:after="120" w:line="360" w:lineRule="auto"/>
        <w:jc w:val="center"/>
        <w:rPr>
          <w:rFonts w:hint="eastAsia" w:ascii="Times New Roman" w:hAnsi="Times New Roman" w:eastAsia="宋体" w:cs="Times New Roman"/>
          <w:b/>
          <w:bCs/>
          <w:color w:val="auto"/>
          <w:kern w:val="0"/>
          <w:sz w:val="48"/>
          <w:szCs w:val="40"/>
          <w:highlight w:val="none"/>
          <w:lang w:val="en-US" w:eastAsia="zh-CN"/>
        </w:rPr>
      </w:pPr>
      <w:r>
        <w:rPr>
          <w:rFonts w:hint="eastAsia" w:ascii="Times New Roman" w:hAnsi="Times New Roman" w:eastAsia="宋体" w:cs="Times New Roman"/>
          <w:b/>
          <w:bCs/>
          <w:color w:val="auto"/>
          <w:kern w:val="0"/>
          <w:sz w:val="48"/>
          <w:szCs w:val="40"/>
          <w:highlight w:val="none"/>
          <w:lang w:val="en-US" w:eastAsia="zh-CN"/>
        </w:rPr>
        <w:t>台州市蒙花机械有限公司</w:t>
      </w:r>
    </w:p>
    <w:p w14:paraId="27DE4B40">
      <w:pPr>
        <w:spacing w:before="120" w:after="120" w:line="360" w:lineRule="auto"/>
        <w:jc w:val="center"/>
        <w:rPr>
          <w:rFonts w:hint="eastAsia" w:ascii="Times New Roman" w:hAnsi="Times New Roman" w:eastAsia="宋体" w:cs="Times New Roman"/>
          <w:b/>
          <w:bCs/>
          <w:color w:val="auto"/>
          <w:kern w:val="0"/>
          <w:sz w:val="40"/>
          <w:szCs w:val="40"/>
          <w:highlight w:val="none"/>
          <w:lang w:val="en-US" w:eastAsia="zh-CN"/>
        </w:rPr>
      </w:pPr>
      <w:r>
        <w:rPr>
          <w:rFonts w:hint="eastAsia" w:ascii="Times New Roman" w:hAnsi="Times New Roman" w:eastAsia="宋体" w:cs="Times New Roman"/>
          <w:b/>
          <w:bCs/>
          <w:color w:val="auto"/>
          <w:kern w:val="0"/>
          <w:sz w:val="40"/>
          <w:szCs w:val="40"/>
          <w:highlight w:val="none"/>
          <w:lang w:val="en-US" w:eastAsia="zh-CN"/>
        </w:rPr>
        <w:t>2023年度</w:t>
      </w:r>
    </w:p>
    <w:p w14:paraId="77A23008">
      <w:pPr>
        <w:spacing w:before="120" w:after="120" w:line="360" w:lineRule="auto"/>
        <w:jc w:val="center"/>
        <w:rPr>
          <w:rFonts w:hint="eastAsia" w:ascii="Times New Roman" w:hAnsi="Times New Roman" w:eastAsia="宋体" w:cs="Times New Roman"/>
          <w:b/>
          <w:bCs/>
          <w:color w:val="auto"/>
          <w:kern w:val="0"/>
          <w:sz w:val="40"/>
          <w:szCs w:val="40"/>
          <w:highlight w:val="none"/>
          <w:lang w:val="en-US" w:eastAsia="zh-CN"/>
        </w:rPr>
      </w:pPr>
      <w:r>
        <w:rPr>
          <w:rFonts w:hint="eastAsia" w:ascii="Times New Roman" w:hAnsi="Times New Roman" w:eastAsia="宋体" w:cs="Times New Roman"/>
          <w:b/>
          <w:bCs/>
          <w:color w:val="auto"/>
          <w:kern w:val="0"/>
          <w:sz w:val="40"/>
          <w:szCs w:val="40"/>
          <w:highlight w:val="none"/>
          <w:lang w:val="en-US" w:eastAsia="zh-CN"/>
        </w:rPr>
        <w:t>温室气体排放核查报告</w:t>
      </w:r>
    </w:p>
    <w:p w14:paraId="4338C60D">
      <w:pPr>
        <w:spacing w:before="120" w:after="120" w:line="360" w:lineRule="auto"/>
        <w:rPr>
          <w:rFonts w:hint="eastAsia" w:ascii="宋体" w:hAnsi="宋体" w:eastAsia="宋体" w:cs="宋体"/>
          <w:color w:val="auto"/>
          <w:kern w:val="0"/>
          <w:sz w:val="28"/>
          <w:szCs w:val="28"/>
          <w:highlight w:val="none"/>
        </w:rPr>
      </w:pPr>
    </w:p>
    <w:p w14:paraId="34BFDD32">
      <w:pPr>
        <w:spacing w:before="120" w:after="120" w:line="360" w:lineRule="auto"/>
        <w:rPr>
          <w:rFonts w:hint="eastAsia" w:ascii="宋体" w:hAnsi="宋体" w:eastAsia="宋体" w:cs="宋体"/>
          <w:color w:val="auto"/>
          <w:kern w:val="0"/>
          <w:sz w:val="28"/>
          <w:szCs w:val="28"/>
          <w:highlight w:val="none"/>
        </w:rPr>
      </w:pPr>
    </w:p>
    <w:p w14:paraId="1A384FD2">
      <w:pPr>
        <w:spacing w:before="120" w:after="120" w:line="360" w:lineRule="auto"/>
        <w:rPr>
          <w:rFonts w:hint="eastAsia" w:ascii="宋体" w:hAnsi="宋体" w:eastAsia="宋体" w:cs="宋体"/>
          <w:color w:val="auto"/>
          <w:kern w:val="0"/>
          <w:sz w:val="28"/>
          <w:szCs w:val="28"/>
          <w:highlight w:val="none"/>
        </w:rPr>
      </w:pPr>
    </w:p>
    <w:p w14:paraId="3AA4E97C">
      <w:pPr>
        <w:spacing w:before="120" w:after="120" w:line="360" w:lineRule="auto"/>
        <w:rPr>
          <w:rFonts w:hint="eastAsia" w:ascii="宋体" w:hAnsi="宋体" w:eastAsia="宋体" w:cs="宋体"/>
          <w:color w:val="auto"/>
          <w:kern w:val="0"/>
          <w:sz w:val="28"/>
          <w:szCs w:val="28"/>
          <w:highlight w:val="none"/>
        </w:rPr>
      </w:pPr>
    </w:p>
    <w:p w14:paraId="51093629">
      <w:pPr>
        <w:spacing w:before="120" w:after="120" w:line="360" w:lineRule="auto"/>
        <w:rPr>
          <w:rFonts w:hint="eastAsia" w:ascii="宋体" w:hAnsi="宋体" w:eastAsia="宋体" w:cs="宋体"/>
          <w:color w:val="auto"/>
          <w:kern w:val="0"/>
          <w:sz w:val="28"/>
          <w:szCs w:val="28"/>
          <w:highlight w:val="none"/>
        </w:rPr>
      </w:pPr>
    </w:p>
    <w:p w14:paraId="26B19793">
      <w:pPr>
        <w:spacing w:before="120" w:after="120" w:line="360" w:lineRule="auto"/>
        <w:rPr>
          <w:rFonts w:hint="eastAsia" w:ascii="宋体" w:hAnsi="宋体" w:eastAsia="宋体" w:cs="宋体"/>
          <w:color w:val="auto"/>
          <w:kern w:val="0"/>
          <w:sz w:val="28"/>
          <w:szCs w:val="28"/>
          <w:highlight w:val="none"/>
        </w:rPr>
      </w:pPr>
    </w:p>
    <w:p w14:paraId="608C75CE">
      <w:pPr>
        <w:spacing w:before="120" w:after="120" w:line="360" w:lineRule="auto"/>
        <w:rPr>
          <w:rFonts w:hint="eastAsia" w:ascii="宋体" w:hAnsi="宋体" w:eastAsia="宋体" w:cs="宋体"/>
          <w:color w:val="auto"/>
          <w:kern w:val="0"/>
          <w:sz w:val="28"/>
          <w:szCs w:val="28"/>
          <w:highlight w:val="none"/>
        </w:rPr>
      </w:pPr>
      <w:r>
        <w:drawing>
          <wp:anchor distT="0" distB="0" distL="0" distR="0" simplePos="0" relativeHeight="251661312" behindDoc="0" locked="0" layoutInCell="1" allowOverlap="1">
            <wp:simplePos x="0" y="0"/>
            <wp:positionH relativeFrom="column">
              <wp:posOffset>2273935</wp:posOffset>
            </wp:positionH>
            <wp:positionV relativeFrom="paragraph">
              <wp:posOffset>22860</wp:posOffset>
            </wp:positionV>
            <wp:extent cx="1297940" cy="1254125"/>
            <wp:effectExtent l="0" t="0" r="16510" b="3175"/>
            <wp:wrapNone/>
            <wp:docPr id="7" name="IM 1"/>
            <wp:cNvGraphicFramePr/>
            <a:graphic xmlns:a="http://schemas.openxmlformats.org/drawingml/2006/main">
              <a:graphicData uri="http://schemas.openxmlformats.org/drawingml/2006/picture">
                <pic:pic xmlns:pic="http://schemas.openxmlformats.org/drawingml/2006/picture">
                  <pic:nvPicPr>
                    <pic:cNvPr id="7" name="IM 1"/>
                    <pic:cNvPicPr/>
                  </pic:nvPicPr>
                  <pic:blipFill>
                    <a:blip r:embed="rId10"/>
                    <a:stretch>
                      <a:fillRect/>
                    </a:stretch>
                  </pic:blipFill>
                  <pic:spPr>
                    <a:xfrm>
                      <a:off x="0" y="0"/>
                      <a:ext cx="1297940" cy="1254125"/>
                    </a:xfrm>
                    <a:prstGeom prst="rect">
                      <a:avLst/>
                    </a:prstGeom>
                  </pic:spPr>
                </pic:pic>
              </a:graphicData>
            </a:graphic>
          </wp:anchor>
        </w:drawing>
      </w:r>
    </w:p>
    <w:tbl>
      <w:tblPr>
        <w:tblStyle w:val="22"/>
        <w:tblW w:w="7596" w:type="dxa"/>
        <w:tblInd w:w="704" w:type="dxa"/>
        <w:tblLayout w:type="fixed"/>
        <w:tblCellMar>
          <w:top w:w="0" w:type="dxa"/>
          <w:left w:w="0" w:type="dxa"/>
          <w:bottom w:w="0" w:type="dxa"/>
          <w:right w:w="0" w:type="dxa"/>
        </w:tblCellMar>
      </w:tblPr>
      <w:tblGrid>
        <w:gridCol w:w="3101"/>
        <w:gridCol w:w="4495"/>
      </w:tblGrid>
      <w:tr w14:paraId="3E3012FF">
        <w:tblPrEx>
          <w:tblCellMar>
            <w:top w:w="0" w:type="dxa"/>
            <w:left w:w="0" w:type="dxa"/>
            <w:bottom w:w="0" w:type="dxa"/>
            <w:right w:w="0" w:type="dxa"/>
          </w:tblCellMar>
        </w:tblPrEx>
        <w:tc>
          <w:tcPr>
            <w:tcW w:w="3101" w:type="dxa"/>
            <w:vAlign w:val="center"/>
          </w:tcPr>
          <w:p w14:paraId="6F287836">
            <w:pPr>
              <w:spacing w:before="120" w:after="120"/>
              <w:ind w:left="0" w:leftChars="0" w:firstLine="0" w:firstLineChars="0"/>
              <w:rPr>
                <w:rFonts w:hint="eastAsia" w:ascii="宋体" w:hAnsi="宋体" w:eastAsia="宋体" w:cs="宋体"/>
                <w:color w:val="auto"/>
                <w:kern w:val="0"/>
                <w:sz w:val="28"/>
                <w:szCs w:val="28"/>
                <w:highlight w:val="none"/>
                <w:lang w:eastAsia="zh-CN"/>
              </w:rPr>
            </w:pPr>
            <w:r>
              <w:rPr>
                <w:rFonts w:hint="eastAsia" w:ascii="宋体" w:hAnsi="宋体" w:eastAsia="宋体" w:cs="宋体"/>
                <w:b/>
                <w:color w:val="auto"/>
                <w:kern w:val="0"/>
                <w:sz w:val="28"/>
                <w:szCs w:val="28"/>
                <w:highlight w:val="none"/>
                <w:lang w:eastAsia="zh-CN"/>
              </w:rPr>
              <w:t>核查机构名称（公章）：</w:t>
            </w:r>
          </w:p>
        </w:tc>
        <w:tc>
          <w:tcPr>
            <w:tcW w:w="4495" w:type="dxa"/>
            <w:vAlign w:val="center"/>
          </w:tcPr>
          <w:p w14:paraId="42CA4CC2">
            <w:pPr>
              <w:spacing w:before="120" w:after="120"/>
              <w:ind w:left="0" w:leftChars="0" w:firstLine="0" w:firstLineChars="0"/>
              <w:rPr>
                <w:rFonts w:hint="eastAsia" w:ascii="宋体" w:hAnsi="宋体" w:eastAsia="宋体" w:cs="宋体"/>
                <w:b/>
                <w:color w:val="auto"/>
                <w:kern w:val="0"/>
                <w:sz w:val="28"/>
                <w:szCs w:val="28"/>
                <w:highlight w:val="none"/>
                <w:lang w:eastAsia="en-US"/>
              </w:rPr>
            </w:pPr>
            <w:r>
              <w:rPr>
                <w:rFonts w:hint="eastAsia" w:ascii="宋体" w:hAnsi="宋体" w:eastAsia="宋体" w:cs="宋体"/>
                <w:b/>
                <w:color w:val="auto"/>
                <w:kern w:val="0"/>
                <w:sz w:val="28"/>
                <w:szCs w:val="28"/>
                <w:highlight w:val="none"/>
                <w:lang w:eastAsia="en-US"/>
              </w:rPr>
              <w:t>杭州申乾裕科技有限公司</w:t>
            </w:r>
          </w:p>
        </w:tc>
      </w:tr>
      <w:tr w14:paraId="4BE7EB87">
        <w:tblPrEx>
          <w:tblCellMar>
            <w:top w:w="0" w:type="dxa"/>
            <w:left w:w="0" w:type="dxa"/>
            <w:bottom w:w="0" w:type="dxa"/>
            <w:right w:w="0" w:type="dxa"/>
          </w:tblCellMar>
        </w:tblPrEx>
        <w:tc>
          <w:tcPr>
            <w:tcW w:w="3101" w:type="dxa"/>
            <w:vAlign w:val="center"/>
          </w:tcPr>
          <w:p w14:paraId="66EE9A27">
            <w:pPr>
              <w:ind w:left="0" w:leftChars="0" w:firstLine="0" w:firstLineChars="0"/>
              <w:rPr>
                <w:rFonts w:hint="eastAsia" w:ascii="宋体" w:hAnsi="宋体" w:eastAsia="宋体" w:cs="宋体"/>
                <w:b/>
                <w:color w:val="auto"/>
                <w:kern w:val="0"/>
                <w:sz w:val="28"/>
                <w:szCs w:val="28"/>
                <w:highlight w:val="none"/>
                <w:lang w:eastAsia="zh-CN"/>
              </w:rPr>
            </w:pPr>
            <w:r>
              <w:rPr>
                <w:rFonts w:hint="eastAsia" w:ascii="宋体" w:hAnsi="宋体" w:eastAsia="宋体" w:cs="宋体"/>
                <w:b/>
                <w:color w:val="auto"/>
                <w:kern w:val="0"/>
                <w:sz w:val="28"/>
                <w:szCs w:val="28"/>
                <w:highlight w:val="none"/>
                <w:lang w:eastAsia="zh-CN"/>
              </w:rPr>
              <w:t>核查报告签发日期：</w:t>
            </w:r>
          </w:p>
        </w:tc>
        <w:tc>
          <w:tcPr>
            <w:tcW w:w="4495" w:type="dxa"/>
            <w:vAlign w:val="center"/>
          </w:tcPr>
          <w:p w14:paraId="650A0A55">
            <w:pPr>
              <w:spacing w:before="120" w:after="120"/>
              <w:ind w:left="0" w:leftChars="0" w:firstLine="0" w:firstLineChars="0"/>
              <w:rPr>
                <w:rFonts w:hint="eastAsia" w:ascii="宋体" w:hAnsi="宋体" w:eastAsia="宋体" w:cs="宋体"/>
                <w:color w:val="auto"/>
                <w:kern w:val="0"/>
                <w:sz w:val="28"/>
                <w:szCs w:val="28"/>
                <w:highlight w:val="none"/>
                <w:lang w:eastAsia="zh-CN"/>
              </w:rPr>
            </w:pPr>
            <w:r>
              <w:rPr>
                <w:rFonts w:hint="eastAsia" w:ascii="宋体" w:hAnsi="宋体" w:eastAsia="宋体" w:cs="宋体"/>
                <w:b/>
                <w:bCs/>
                <w:color w:val="auto"/>
                <w:kern w:val="0"/>
                <w:sz w:val="28"/>
                <w:szCs w:val="28"/>
                <w:highlight w:val="none"/>
                <w:lang w:eastAsia="zh-CN"/>
              </w:rPr>
              <w:t>202</w:t>
            </w:r>
            <w:r>
              <w:rPr>
                <w:rFonts w:hint="eastAsia" w:ascii="宋体" w:hAnsi="宋体" w:eastAsia="宋体" w:cs="宋体"/>
                <w:b/>
                <w:bCs/>
                <w:color w:val="auto"/>
                <w:kern w:val="0"/>
                <w:sz w:val="28"/>
                <w:szCs w:val="28"/>
                <w:highlight w:val="none"/>
                <w:lang w:val="en-US" w:eastAsia="zh-CN"/>
              </w:rPr>
              <w:t>4</w:t>
            </w:r>
            <w:r>
              <w:rPr>
                <w:rFonts w:hint="eastAsia" w:ascii="宋体" w:hAnsi="宋体" w:eastAsia="宋体" w:cs="宋体"/>
                <w:b/>
                <w:bCs/>
                <w:color w:val="auto"/>
                <w:kern w:val="0"/>
                <w:sz w:val="28"/>
                <w:szCs w:val="28"/>
                <w:highlight w:val="none"/>
                <w:lang w:eastAsia="zh-CN"/>
              </w:rPr>
              <w:t>年</w:t>
            </w:r>
            <w:r>
              <w:rPr>
                <w:rFonts w:hint="eastAsia" w:ascii="宋体" w:hAnsi="宋体" w:eastAsia="宋体" w:cs="宋体"/>
                <w:b/>
                <w:bCs/>
                <w:color w:val="auto"/>
                <w:kern w:val="0"/>
                <w:sz w:val="28"/>
                <w:szCs w:val="28"/>
                <w:highlight w:val="none"/>
                <w:lang w:val="en-US" w:eastAsia="zh-CN"/>
              </w:rPr>
              <w:t>5</w:t>
            </w:r>
            <w:r>
              <w:rPr>
                <w:rFonts w:hint="eastAsia" w:ascii="宋体" w:hAnsi="宋体" w:eastAsia="宋体" w:cs="宋体"/>
                <w:b/>
                <w:bCs/>
                <w:color w:val="auto"/>
                <w:kern w:val="0"/>
                <w:sz w:val="28"/>
                <w:szCs w:val="28"/>
                <w:highlight w:val="none"/>
                <w:lang w:eastAsia="zh-CN"/>
              </w:rPr>
              <w:t>月</w:t>
            </w:r>
            <w:r>
              <w:rPr>
                <w:rFonts w:hint="eastAsia" w:ascii="宋体" w:hAnsi="宋体" w:eastAsia="宋体" w:cs="宋体"/>
                <w:b/>
                <w:bCs/>
                <w:color w:val="auto"/>
                <w:kern w:val="0"/>
                <w:sz w:val="28"/>
                <w:szCs w:val="28"/>
                <w:highlight w:val="none"/>
                <w:lang w:val="en-US" w:eastAsia="zh-CN"/>
              </w:rPr>
              <w:t>18</w:t>
            </w:r>
            <w:r>
              <w:rPr>
                <w:rFonts w:hint="eastAsia" w:ascii="宋体" w:hAnsi="宋体" w:eastAsia="宋体" w:cs="宋体"/>
                <w:b/>
                <w:bCs/>
                <w:color w:val="auto"/>
                <w:kern w:val="0"/>
                <w:sz w:val="28"/>
                <w:szCs w:val="28"/>
                <w:highlight w:val="none"/>
                <w:lang w:eastAsia="zh-CN"/>
              </w:rPr>
              <w:t>日</w:t>
            </w:r>
          </w:p>
        </w:tc>
      </w:tr>
    </w:tbl>
    <w:p w14:paraId="08DBAAA3">
      <w:pPr>
        <w:spacing w:before="78" w:line="185" w:lineRule="auto"/>
        <w:ind w:left="0" w:leftChars="0" w:firstLine="0" w:firstLineChars="0"/>
        <w:rPr>
          <w:rFonts w:hint="eastAsia" w:ascii="宋体" w:hAnsi="宋体" w:eastAsia="宋体" w:cs="宋体"/>
          <w:color w:val="auto"/>
          <w:spacing w:val="-1"/>
          <w:sz w:val="28"/>
          <w:szCs w:val="28"/>
          <w:highlight w:val="yellow"/>
          <w14:textOutline w14:w="4358" w14:cap="sq" w14:cmpd="sng">
            <w14:solidFill>
              <w14:srgbClr w14:val="000000"/>
            </w14:solidFill>
            <w14:prstDash w14:val="solid"/>
            <w14:bevel/>
          </w14:textOutline>
        </w:rPr>
        <w:sectPr>
          <w:headerReference r:id="rId5" w:type="default"/>
          <w:pgSz w:w="11906" w:h="16839"/>
          <w:pgMar w:top="1440" w:right="1803" w:bottom="1440" w:left="1803" w:header="0" w:footer="0" w:gutter="0"/>
          <w:pgBorders>
            <w:top w:val="none" w:sz="0" w:space="0"/>
            <w:left w:val="none" w:sz="0" w:space="0"/>
            <w:bottom w:val="none" w:sz="0" w:space="0"/>
            <w:right w:val="none" w:sz="0" w:space="0"/>
          </w:pgBorders>
          <w:cols w:space="720" w:num="1"/>
        </w:sectPr>
      </w:pPr>
    </w:p>
    <w:p w14:paraId="132E94BE">
      <w:pPr>
        <w:ind w:left="0" w:leftChars="0" w:firstLine="0" w:firstLineChars="0"/>
        <w:rPr>
          <w:rFonts w:hint="eastAsia" w:ascii="宋体" w:hAnsi="宋体" w:eastAsia="宋体" w:cs="宋体"/>
          <w:b/>
          <w:bCs/>
          <w:color w:val="auto"/>
          <w:sz w:val="28"/>
          <w:szCs w:val="28"/>
        </w:rPr>
      </w:pPr>
      <w:r>
        <w:rPr>
          <w:rFonts w:hint="eastAsia" w:ascii="宋体" w:hAnsi="宋体" w:eastAsia="宋体" w:cs="宋体"/>
          <w:b/>
          <w:bCs/>
          <w:color w:val="auto"/>
          <w:sz w:val="28"/>
          <w:szCs w:val="28"/>
        </w:rPr>
        <w:t>重点排放单位信息表</w:t>
      </w:r>
    </w:p>
    <w:p w14:paraId="67DF999A">
      <w:pPr>
        <w:spacing w:line="34" w:lineRule="exact"/>
        <w:rPr>
          <w:rFonts w:hint="eastAsia" w:ascii="宋体" w:hAnsi="宋体" w:eastAsia="宋体" w:cs="宋体"/>
          <w:color w:val="auto"/>
          <w:sz w:val="28"/>
          <w:szCs w:val="28"/>
          <w:highlight w:val="none"/>
        </w:rPr>
      </w:pPr>
    </w:p>
    <w:tbl>
      <w:tblPr>
        <w:tblStyle w:val="22"/>
        <w:tblW w:w="83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2"/>
        <w:gridCol w:w="1792"/>
        <w:gridCol w:w="821"/>
        <w:gridCol w:w="405"/>
        <w:gridCol w:w="809"/>
        <w:gridCol w:w="2608"/>
      </w:tblGrid>
      <w:tr w14:paraId="046F2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trPr>
        <w:tc>
          <w:tcPr>
            <w:tcW w:w="1892" w:type="dxa"/>
            <w:tcBorders>
              <w:tl2br w:val="nil"/>
              <w:tr2bl w:val="nil"/>
            </w:tcBorders>
            <w:vAlign w:val="center"/>
          </w:tcPr>
          <w:p w14:paraId="17A5610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企业（或者其他</w:t>
            </w:r>
            <w:r>
              <w:rPr>
                <w:rFonts w:hint="eastAsia" w:ascii="宋体" w:hAnsi="宋体" w:eastAsia="宋体" w:cs="宋体"/>
                <w:color w:val="auto"/>
                <w:spacing w:val="-20"/>
                <w:sz w:val="28"/>
                <w:szCs w:val="28"/>
                <w:highlight w:val="none"/>
              </w:rPr>
              <w:t>经济组织）名称</w:t>
            </w:r>
          </w:p>
        </w:tc>
        <w:tc>
          <w:tcPr>
            <w:tcW w:w="2613" w:type="dxa"/>
            <w:gridSpan w:val="2"/>
            <w:tcBorders>
              <w:tl2br w:val="nil"/>
              <w:tr2bl w:val="nil"/>
            </w:tcBorders>
            <w:vAlign w:val="center"/>
          </w:tcPr>
          <w:p w14:paraId="235363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台州市蒙花机械有限公司</w:t>
            </w:r>
          </w:p>
        </w:tc>
        <w:tc>
          <w:tcPr>
            <w:tcW w:w="1214" w:type="dxa"/>
            <w:gridSpan w:val="2"/>
            <w:tcBorders>
              <w:tl2br w:val="nil"/>
              <w:tr2bl w:val="nil"/>
            </w:tcBorders>
            <w:vAlign w:val="center"/>
          </w:tcPr>
          <w:p w14:paraId="5EB298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5"/>
                <w:sz w:val="28"/>
                <w:szCs w:val="28"/>
                <w:highlight w:val="none"/>
              </w:rPr>
              <w:t>地址</w:t>
            </w:r>
          </w:p>
        </w:tc>
        <w:tc>
          <w:tcPr>
            <w:tcW w:w="2608" w:type="dxa"/>
            <w:tcBorders>
              <w:tl2br w:val="nil"/>
              <w:tr2bl w:val="nil"/>
            </w:tcBorders>
            <w:vAlign w:val="center"/>
          </w:tcPr>
          <w:p w14:paraId="6ADC3F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浙江省玉环市楚门镇胡新村</w:t>
            </w:r>
          </w:p>
        </w:tc>
      </w:tr>
      <w:tr w14:paraId="55ED0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92" w:type="dxa"/>
            <w:tcBorders>
              <w:tl2br w:val="nil"/>
              <w:tr2bl w:val="nil"/>
            </w:tcBorders>
            <w:vAlign w:val="center"/>
          </w:tcPr>
          <w:p w14:paraId="51B936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4"/>
                <w:sz w:val="28"/>
                <w:szCs w:val="28"/>
                <w:highlight w:val="none"/>
              </w:rPr>
              <w:t>联系人</w:t>
            </w:r>
          </w:p>
        </w:tc>
        <w:tc>
          <w:tcPr>
            <w:tcW w:w="2613" w:type="dxa"/>
            <w:gridSpan w:val="2"/>
            <w:tcBorders>
              <w:tl2br w:val="nil"/>
              <w:tr2bl w:val="nil"/>
            </w:tcBorders>
            <w:vAlign w:val="center"/>
          </w:tcPr>
          <w:p w14:paraId="2185E96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pacing w:val="5"/>
                <w:sz w:val="28"/>
                <w:szCs w:val="28"/>
                <w:highlight w:val="none"/>
              </w:rPr>
            </w:pPr>
            <w:r>
              <w:rPr>
                <w:rFonts w:hint="eastAsia" w:ascii="宋体" w:hAnsi="宋体" w:eastAsia="宋体" w:cs="宋体"/>
                <w:color w:val="auto"/>
                <w:spacing w:val="5"/>
                <w:sz w:val="28"/>
                <w:szCs w:val="28"/>
                <w:highlight w:val="none"/>
              </w:rPr>
              <w:t>徐道海</w:t>
            </w:r>
          </w:p>
        </w:tc>
        <w:tc>
          <w:tcPr>
            <w:tcW w:w="1214" w:type="dxa"/>
            <w:gridSpan w:val="2"/>
            <w:tcBorders>
              <w:tl2br w:val="nil"/>
              <w:tr2bl w:val="nil"/>
            </w:tcBorders>
            <w:vAlign w:val="center"/>
          </w:tcPr>
          <w:p w14:paraId="4C7A37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pacing w:val="5"/>
                <w:sz w:val="28"/>
                <w:szCs w:val="28"/>
                <w:highlight w:val="none"/>
              </w:rPr>
            </w:pPr>
            <w:r>
              <w:rPr>
                <w:rFonts w:hint="eastAsia" w:ascii="宋体" w:hAnsi="宋体" w:eastAsia="宋体" w:cs="宋体"/>
                <w:color w:val="auto"/>
                <w:spacing w:val="5"/>
                <w:sz w:val="28"/>
                <w:szCs w:val="28"/>
                <w:highlight w:val="none"/>
              </w:rPr>
              <w:t>联系方式</w:t>
            </w:r>
          </w:p>
          <w:p w14:paraId="291B8D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pacing w:val="5"/>
                <w:sz w:val="28"/>
                <w:szCs w:val="28"/>
                <w:highlight w:val="none"/>
              </w:rPr>
            </w:pPr>
            <w:r>
              <w:rPr>
                <w:rFonts w:hint="eastAsia" w:ascii="宋体" w:hAnsi="宋体" w:eastAsia="宋体" w:cs="宋体"/>
                <w:color w:val="auto"/>
                <w:spacing w:val="5"/>
                <w:sz w:val="28"/>
                <w:szCs w:val="28"/>
                <w:highlight w:val="none"/>
              </w:rPr>
              <w:t>（电话、 email）</w:t>
            </w:r>
          </w:p>
        </w:tc>
        <w:tc>
          <w:tcPr>
            <w:tcW w:w="2608" w:type="dxa"/>
            <w:tcBorders>
              <w:tl2br w:val="nil"/>
              <w:tr2bl w:val="nil"/>
            </w:tcBorders>
            <w:vAlign w:val="center"/>
          </w:tcPr>
          <w:p w14:paraId="6454EE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pacing w:val="5"/>
                <w:sz w:val="28"/>
                <w:szCs w:val="28"/>
                <w:highlight w:val="none"/>
              </w:rPr>
            </w:pPr>
            <w:r>
              <w:rPr>
                <w:rFonts w:hint="eastAsia" w:ascii="宋体" w:hAnsi="宋体" w:eastAsia="宋体" w:cs="宋体"/>
                <w:color w:val="auto"/>
                <w:spacing w:val="5"/>
                <w:sz w:val="28"/>
                <w:szCs w:val="28"/>
                <w:highlight w:val="none"/>
              </w:rPr>
              <w:t>13676673717</w:t>
            </w:r>
          </w:p>
        </w:tc>
      </w:tr>
      <w:tr w14:paraId="2C2AD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327" w:type="dxa"/>
            <w:gridSpan w:val="6"/>
            <w:tcBorders>
              <w:tl2br w:val="nil"/>
              <w:tr2bl w:val="nil"/>
            </w:tcBorders>
            <w:vAlign w:val="center"/>
          </w:tcPr>
          <w:p w14:paraId="4012BBF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10"/>
                <w:sz w:val="28"/>
                <w:szCs w:val="28"/>
                <w:highlight w:val="none"/>
              </w:rPr>
              <w:t>企业（或者其他经济组织）名称是否是委托方？</w:t>
            </w:r>
            <w:r>
              <w:rPr>
                <w:rFonts w:hint="eastAsia" w:ascii="宋体" w:hAnsi="宋体" w:eastAsia="宋体" w:cs="宋体"/>
                <w:color w:val="auto"/>
                <w:spacing w:val="24"/>
                <w:sz w:val="28"/>
                <w:szCs w:val="28"/>
                <w:highlight w:val="none"/>
              </w:rPr>
              <w:t xml:space="preserve"> </w:t>
            </w:r>
            <w:r>
              <w:rPr>
                <w:rFonts w:hint="eastAsia" w:ascii="宋体" w:hAnsi="宋体" w:eastAsia="宋体" w:cs="宋体"/>
                <w:color w:val="auto"/>
                <w:spacing w:val="-10"/>
                <w:sz w:val="28"/>
                <w:szCs w:val="28"/>
                <w:highlight w:val="none"/>
              </w:rPr>
              <w:t>■是□否，如否，请填写下列委托方信息。</w:t>
            </w:r>
          </w:p>
          <w:p w14:paraId="041138A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6"/>
                <w:sz w:val="28"/>
                <w:szCs w:val="28"/>
                <w:highlight w:val="none"/>
                <w:lang w:val="en-US" w:eastAsia="zh-CN"/>
              </w:rPr>
              <w:t xml:space="preserve">委托方名称：台州市蒙花机械有限公司   </w:t>
            </w:r>
            <w:r>
              <w:rPr>
                <w:rFonts w:hint="eastAsia" w:ascii="宋体" w:hAnsi="宋体" w:eastAsia="宋体" w:cs="宋体"/>
                <w:color w:val="auto"/>
                <w:spacing w:val="-6"/>
                <w:sz w:val="28"/>
                <w:szCs w:val="28"/>
                <w:highlight w:val="none"/>
              </w:rPr>
              <w:t>地址：</w:t>
            </w:r>
            <w:r>
              <w:rPr>
                <w:rFonts w:hint="eastAsia" w:ascii="宋体" w:hAnsi="宋体" w:eastAsia="宋体" w:cs="宋体"/>
                <w:color w:val="auto"/>
                <w:sz w:val="28"/>
                <w:szCs w:val="28"/>
                <w:highlight w:val="none"/>
                <w:lang w:val="en-US" w:eastAsia="zh-CN"/>
              </w:rPr>
              <w:t>台州湾新区海源东路188号</w:t>
            </w:r>
          </w:p>
          <w:p w14:paraId="3FFCC1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lang w:val="en-US" w:eastAsia="zh-CN"/>
              </w:rPr>
              <w:t xml:space="preserve">联系人：徐道海         </w:t>
            </w:r>
            <w:r>
              <w:rPr>
                <w:rFonts w:hint="eastAsia" w:ascii="宋体" w:hAnsi="宋体" w:eastAsia="宋体" w:cs="宋体"/>
                <w:color w:val="auto"/>
                <w:spacing w:val="-3"/>
                <w:sz w:val="28"/>
                <w:szCs w:val="28"/>
                <w:highlight w:val="none"/>
              </w:rPr>
              <w:t>联系方式（电话、email</w:t>
            </w:r>
            <w:r>
              <w:rPr>
                <w:rFonts w:hint="eastAsia" w:ascii="宋体" w:hAnsi="宋体" w:eastAsia="宋体" w:cs="宋体"/>
                <w:color w:val="auto"/>
                <w:spacing w:val="5"/>
                <w:sz w:val="28"/>
                <w:szCs w:val="28"/>
                <w:highlight w:val="none"/>
              </w:rPr>
              <w:t>）：13676673717</w:t>
            </w:r>
          </w:p>
        </w:tc>
      </w:tr>
      <w:tr w14:paraId="6D6AE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92" w:type="dxa"/>
            <w:tcBorders>
              <w:tl2br w:val="nil"/>
              <w:tr2bl w:val="nil"/>
            </w:tcBorders>
            <w:vAlign w:val="center"/>
          </w:tcPr>
          <w:p w14:paraId="566D69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9"/>
                <w:sz w:val="28"/>
                <w:szCs w:val="28"/>
                <w:highlight w:val="none"/>
              </w:rPr>
              <w:t>企业（或者其他经</w:t>
            </w:r>
            <w:r>
              <w:rPr>
                <w:rFonts w:hint="eastAsia" w:ascii="宋体" w:hAnsi="宋体" w:eastAsia="宋体" w:cs="宋体"/>
                <w:color w:val="auto"/>
                <w:spacing w:val="-17"/>
                <w:sz w:val="28"/>
                <w:szCs w:val="28"/>
                <w:highlight w:val="none"/>
              </w:rPr>
              <w:t>济组织）所属行业</w:t>
            </w:r>
            <w:r>
              <w:rPr>
                <w:rFonts w:hint="eastAsia" w:ascii="宋体" w:hAnsi="宋体" w:eastAsia="宋体" w:cs="宋体"/>
                <w:color w:val="auto"/>
                <w:spacing w:val="-5"/>
                <w:sz w:val="28"/>
                <w:szCs w:val="28"/>
                <w:highlight w:val="none"/>
              </w:rPr>
              <w:t>领域</w:t>
            </w:r>
          </w:p>
        </w:tc>
        <w:tc>
          <w:tcPr>
            <w:tcW w:w="6435" w:type="dxa"/>
            <w:gridSpan w:val="5"/>
            <w:tcBorders>
              <w:tl2br w:val="nil"/>
              <w:tr2bl w:val="nil"/>
            </w:tcBorders>
            <w:vAlign w:val="center"/>
          </w:tcPr>
          <w:p w14:paraId="58F14E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C3572机械化农业及园艺机具制造</w:t>
            </w:r>
          </w:p>
        </w:tc>
      </w:tr>
      <w:tr w14:paraId="7CDDE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92" w:type="dxa"/>
            <w:tcBorders>
              <w:tl2br w:val="nil"/>
              <w:tr2bl w:val="nil"/>
            </w:tcBorders>
            <w:vAlign w:val="center"/>
          </w:tcPr>
          <w:p w14:paraId="2341909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企业（或者其他</w:t>
            </w:r>
            <w:r>
              <w:rPr>
                <w:rFonts w:hint="eastAsia" w:ascii="宋体" w:hAnsi="宋体" w:eastAsia="宋体" w:cs="宋体"/>
                <w:color w:val="auto"/>
                <w:spacing w:val="-19"/>
                <w:sz w:val="28"/>
                <w:szCs w:val="28"/>
                <w:highlight w:val="none"/>
              </w:rPr>
              <w:t>经济组织）是否</w:t>
            </w:r>
            <w:r>
              <w:rPr>
                <w:rFonts w:hint="eastAsia" w:ascii="宋体" w:hAnsi="宋体" w:eastAsia="宋体" w:cs="宋体"/>
                <w:color w:val="auto"/>
                <w:spacing w:val="-3"/>
                <w:sz w:val="28"/>
                <w:szCs w:val="28"/>
                <w:highlight w:val="none"/>
              </w:rPr>
              <w:t>为独立法人</w:t>
            </w:r>
          </w:p>
        </w:tc>
        <w:tc>
          <w:tcPr>
            <w:tcW w:w="6435" w:type="dxa"/>
            <w:gridSpan w:val="5"/>
            <w:tcBorders>
              <w:tl2br w:val="nil"/>
              <w:tr2bl w:val="nil"/>
            </w:tcBorders>
            <w:vAlign w:val="center"/>
          </w:tcPr>
          <w:p w14:paraId="5A3831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是</w:t>
            </w:r>
          </w:p>
        </w:tc>
      </w:tr>
      <w:tr w14:paraId="20488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92" w:type="dxa"/>
            <w:tcBorders>
              <w:tl2br w:val="nil"/>
              <w:tr2bl w:val="nil"/>
            </w:tcBorders>
            <w:vAlign w:val="center"/>
          </w:tcPr>
          <w:p w14:paraId="3DBB742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核算和报告依据</w:t>
            </w:r>
          </w:p>
        </w:tc>
        <w:tc>
          <w:tcPr>
            <w:tcW w:w="6435" w:type="dxa"/>
            <w:gridSpan w:val="5"/>
            <w:tcBorders>
              <w:tl2br w:val="nil"/>
              <w:tr2bl w:val="nil"/>
            </w:tcBorders>
            <w:vAlign w:val="center"/>
          </w:tcPr>
          <w:p w14:paraId="59BC32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pacing w:val="-2"/>
                <w:sz w:val="28"/>
                <w:szCs w:val="28"/>
                <w:highlight w:val="none"/>
              </w:rPr>
            </w:pPr>
            <w:r>
              <w:rPr>
                <w:rFonts w:hint="eastAsia" w:ascii="宋体" w:hAnsi="宋体" w:eastAsia="宋体" w:cs="宋体"/>
                <w:color w:val="auto"/>
                <w:spacing w:val="-9"/>
                <w:sz w:val="28"/>
                <w:szCs w:val="28"/>
                <w:highlight w:val="none"/>
              </w:rPr>
              <w:t>《</w:t>
            </w:r>
            <w:r>
              <w:rPr>
                <w:rFonts w:hint="eastAsia" w:ascii="宋体" w:hAnsi="宋体" w:eastAsia="宋体" w:cs="宋体"/>
                <w:color w:val="auto"/>
                <w:spacing w:val="-9"/>
                <w:sz w:val="28"/>
                <w:szCs w:val="28"/>
                <w:highlight w:val="none"/>
                <w:lang w:eastAsia="zh-CN"/>
              </w:rPr>
              <w:t>工业其他行业企业温室气体排放核算方法与报告指南（试行）</w:t>
            </w:r>
            <w:r>
              <w:rPr>
                <w:rFonts w:hint="eastAsia" w:ascii="宋体" w:hAnsi="宋体" w:eastAsia="宋体" w:cs="宋体"/>
                <w:color w:val="auto"/>
                <w:spacing w:val="-28"/>
                <w:sz w:val="28"/>
                <w:szCs w:val="28"/>
                <w:highlight w:val="none"/>
              </w:rPr>
              <w:t xml:space="preserve"> </w:t>
            </w:r>
            <w:r>
              <w:rPr>
                <w:rFonts w:hint="eastAsia" w:ascii="宋体" w:hAnsi="宋体" w:eastAsia="宋体" w:cs="宋体"/>
                <w:color w:val="auto"/>
                <w:spacing w:val="-9"/>
                <w:sz w:val="28"/>
                <w:szCs w:val="28"/>
                <w:highlight w:val="none"/>
              </w:rPr>
              <w:t>》（以</w:t>
            </w:r>
            <w:r>
              <w:rPr>
                <w:rFonts w:hint="eastAsia" w:ascii="宋体" w:hAnsi="宋体" w:eastAsia="宋体" w:cs="宋体"/>
                <w:color w:val="auto"/>
                <w:sz w:val="28"/>
                <w:szCs w:val="28"/>
                <w:highlight w:val="none"/>
              </w:rPr>
              <w:t xml:space="preserve"> </w:t>
            </w:r>
            <w:r>
              <w:rPr>
                <w:rFonts w:hint="eastAsia" w:ascii="宋体" w:hAnsi="宋体" w:eastAsia="宋体" w:cs="宋体"/>
                <w:color w:val="auto"/>
                <w:spacing w:val="-2"/>
                <w:sz w:val="28"/>
                <w:szCs w:val="28"/>
                <w:highlight w:val="none"/>
              </w:rPr>
              <w:t>下简称“指南”）</w:t>
            </w:r>
          </w:p>
          <w:p w14:paraId="6DEABC4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pacing w:val="-4"/>
                <w:sz w:val="28"/>
                <w:szCs w:val="28"/>
                <w:highlight w:val="none"/>
              </w:rPr>
            </w:pPr>
            <w:r>
              <w:rPr>
                <w:rFonts w:hint="eastAsia" w:ascii="宋体" w:hAnsi="宋体" w:eastAsia="宋体" w:cs="宋体"/>
                <w:color w:val="auto"/>
                <w:spacing w:val="-1"/>
                <w:sz w:val="28"/>
                <w:szCs w:val="28"/>
                <w:highlight w:val="none"/>
              </w:rPr>
              <w:t>《国家发展生态环境部办公厅关于做好2018年度碳排放报告与核查及</w:t>
            </w:r>
            <w:r>
              <w:rPr>
                <w:rFonts w:hint="eastAsia" w:ascii="宋体" w:hAnsi="宋体" w:eastAsia="宋体" w:cs="宋体"/>
                <w:color w:val="auto"/>
                <w:spacing w:val="21"/>
                <w:sz w:val="28"/>
                <w:szCs w:val="28"/>
                <w:highlight w:val="none"/>
              </w:rPr>
              <w:t xml:space="preserve"> </w:t>
            </w:r>
            <w:r>
              <w:rPr>
                <w:rFonts w:hint="eastAsia" w:ascii="宋体" w:hAnsi="宋体" w:eastAsia="宋体" w:cs="宋体"/>
                <w:color w:val="auto"/>
                <w:spacing w:val="-4"/>
                <w:sz w:val="28"/>
                <w:szCs w:val="28"/>
                <w:highlight w:val="none"/>
              </w:rPr>
              <w:t>排放监测计划制定工作的通知》</w:t>
            </w:r>
            <w:r>
              <w:rPr>
                <w:rFonts w:hint="eastAsia" w:ascii="宋体" w:hAnsi="宋体" w:eastAsia="宋体" w:cs="宋体"/>
                <w:color w:val="auto"/>
                <w:spacing w:val="3"/>
                <w:sz w:val="28"/>
                <w:szCs w:val="28"/>
                <w:highlight w:val="none"/>
              </w:rPr>
              <w:t xml:space="preserve"> </w:t>
            </w:r>
            <w:r>
              <w:rPr>
                <w:rFonts w:hint="eastAsia" w:ascii="宋体" w:hAnsi="宋体" w:eastAsia="宋体" w:cs="宋体"/>
                <w:color w:val="auto"/>
                <w:spacing w:val="-4"/>
                <w:sz w:val="28"/>
                <w:szCs w:val="28"/>
                <w:highlight w:val="none"/>
              </w:rPr>
              <w:t>（环办气候函[2019]71号）</w:t>
            </w:r>
          </w:p>
          <w:p w14:paraId="51F9C9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pacing w:val="-4"/>
                <w:sz w:val="28"/>
                <w:szCs w:val="28"/>
                <w:highlight w:val="none"/>
              </w:rPr>
            </w:pPr>
            <w:r>
              <w:rPr>
                <w:rFonts w:hint="eastAsia" w:ascii="宋体" w:hAnsi="宋体" w:eastAsia="宋体" w:cs="宋体"/>
                <w:color w:val="auto"/>
                <w:spacing w:val="-4"/>
                <w:sz w:val="28"/>
                <w:szCs w:val="28"/>
                <w:highlight w:val="none"/>
              </w:rPr>
              <w:t>《浙江省重点企（事）业单位温室气体排放核查指南（试行）》</w:t>
            </w:r>
          </w:p>
        </w:tc>
      </w:tr>
      <w:tr w14:paraId="629D6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92" w:type="dxa"/>
            <w:tcBorders>
              <w:tl2br w:val="nil"/>
              <w:tr2bl w:val="nil"/>
            </w:tcBorders>
            <w:vAlign w:val="center"/>
          </w:tcPr>
          <w:p w14:paraId="1E5DDD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5"/>
                <w:sz w:val="28"/>
                <w:szCs w:val="28"/>
                <w:highlight w:val="none"/>
              </w:rPr>
              <w:t>温室气体排放报</w:t>
            </w:r>
            <w:r>
              <w:rPr>
                <w:rFonts w:hint="eastAsia" w:ascii="宋体" w:hAnsi="宋体" w:eastAsia="宋体" w:cs="宋体"/>
                <w:color w:val="auto"/>
                <w:spacing w:val="-5"/>
                <w:w w:val="95"/>
                <w:sz w:val="28"/>
                <w:szCs w:val="28"/>
                <w:highlight w:val="none"/>
              </w:rPr>
              <w:t>告（初始）版本/</w:t>
            </w:r>
            <w:r>
              <w:rPr>
                <w:rFonts w:hint="eastAsia" w:ascii="宋体" w:hAnsi="宋体" w:eastAsia="宋体" w:cs="宋体"/>
                <w:color w:val="auto"/>
                <w:spacing w:val="-8"/>
                <w:sz w:val="28"/>
                <w:szCs w:val="28"/>
                <w:highlight w:val="none"/>
              </w:rPr>
              <w:t>日期</w:t>
            </w:r>
          </w:p>
        </w:tc>
        <w:tc>
          <w:tcPr>
            <w:tcW w:w="6435" w:type="dxa"/>
            <w:gridSpan w:val="5"/>
            <w:tcBorders>
              <w:tl2br w:val="nil"/>
              <w:tr2bl w:val="nil"/>
            </w:tcBorders>
            <w:vAlign w:val="center"/>
          </w:tcPr>
          <w:p w14:paraId="6AB086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default" w:ascii="宋体" w:hAnsi="宋体" w:eastAsia="宋体" w:cs="宋体"/>
                <w:color w:val="auto"/>
                <w:sz w:val="28"/>
                <w:szCs w:val="28"/>
                <w:highlight w:val="none"/>
                <w:lang w:val="en-US" w:eastAsia="zh-CN"/>
              </w:rPr>
            </w:pPr>
            <w:r>
              <w:rPr>
                <w:rFonts w:hint="eastAsia" w:ascii="宋体" w:hAnsi="宋体" w:eastAsia="宋体" w:cs="宋体"/>
                <w:color w:val="auto"/>
                <w:spacing w:val="-4"/>
                <w:sz w:val="28"/>
                <w:szCs w:val="28"/>
                <w:highlight w:val="none"/>
              </w:rPr>
              <w:t>202</w:t>
            </w:r>
            <w:r>
              <w:rPr>
                <w:rFonts w:hint="eastAsia" w:ascii="宋体" w:hAnsi="宋体" w:eastAsia="宋体" w:cs="宋体"/>
                <w:color w:val="auto"/>
                <w:spacing w:val="-4"/>
                <w:sz w:val="28"/>
                <w:szCs w:val="28"/>
                <w:highlight w:val="none"/>
                <w:lang w:val="en-US" w:eastAsia="zh-CN"/>
              </w:rPr>
              <w:t>4</w:t>
            </w:r>
            <w:r>
              <w:rPr>
                <w:rFonts w:hint="eastAsia" w:ascii="宋体" w:hAnsi="宋体" w:eastAsia="宋体" w:cs="宋体"/>
                <w:color w:val="auto"/>
                <w:spacing w:val="-4"/>
                <w:sz w:val="28"/>
                <w:szCs w:val="28"/>
                <w:highlight w:val="none"/>
              </w:rPr>
              <w:t>.</w:t>
            </w:r>
            <w:r>
              <w:rPr>
                <w:rFonts w:hint="eastAsia" w:ascii="宋体" w:hAnsi="宋体" w:eastAsia="宋体" w:cs="宋体"/>
                <w:color w:val="auto"/>
                <w:spacing w:val="-4"/>
                <w:sz w:val="28"/>
                <w:szCs w:val="28"/>
                <w:highlight w:val="none"/>
                <w:lang w:val="en-US" w:eastAsia="zh-CN"/>
              </w:rPr>
              <w:t>5</w:t>
            </w:r>
            <w:r>
              <w:rPr>
                <w:rFonts w:hint="eastAsia" w:ascii="宋体" w:hAnsi="宋体" w:eastAsia="宋体" w:cs="宋体"/>
                <w:color w:val="auto"/>
                <w:spacing w:val="-4"/>
                <w:sz w:val="28"/>
                <w:szCs w:val="28"/>
                <w:highlight w:val="none"/>
              </w:rPr>
              <w:t>.</w:t>
            </w:r>
            <w:r>
              <w:rPr>
                <w:rFonts w:hint="eastAsia" w:ascii="宋体" w:hAnsi="宋体" w:eastAsia="宋体" w:cs="宋体"/>
                <w:color w:val="auto"/>
                <w:spacing w:val="-4"/>
                <w:sz w:val="28"/>
                <w:szCs w:val="28"/>
                <w:highlight w:val="none"/>
                <w:lang w:val="en-US" w:eastAsia="zh-CN"/>
              </w:rPr>
              <w:t>18</w:t>
            </w:r>
          </w:p>
        </w:tc>
      </w:tr>
      <w:tr w14:paraId="218D5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92" w:type="dxa"/>
            <w:tcBorders>
              <w:tl2br w:val="nil"/>
              <w:tr2bl w:val="nil"/>
            </w:tcBorders>
            <w:vAlign w:val="center"/>
          </w:tcPr>
          <w:p w14:paraId="2ECCD5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5"/>
                <w:sz w:val="28"/>
                <w:szCs w:val="28"/>
                <w:highlight w:val="none"/>
              </w:rPr>
              <w:t>温室气体排放报</w:t>
            </w:r>
            <w:r>
              <w:rPr>
                <w:rFonts w:hint="eastAsia" w:ascii="宋体" w:hAnsi="宋体" w:eastAsia="宋体" w:cs="宋体"/>
                <w:color w:val="auto"/>
                <w:spacing w:val="-5"/>
                <w:w w:val="95"/>
                <w:sz w:val="28"/>
                <w:szCs w:val="28"/>
                <w:highlight w:val="none"/>
              </w:rPr>
              <w:t>告（最终）版本/</w:t>
            </w:r>
            <w:r>
              <w:rPr>
                <w:rFonts w:hint="eastAsia" w:ascii="宋体" w:hAnsi="宋体" w:eastAsia="宋体" w:cs="宋体"/>
                <w:color w:val="auto"/>
                <w:spacing w:val="-8"/>
                <w:sz w:val="28"/>
                <w:szCs w:val="28"/>
                <w:highlight w:val="none"/>
              </w:rPr>
              <w:t>日期</w:t>
            </w:r>
          </w:p>
        </w:tc>
        <w:tc>
          <w:tcPr>
            <w:tcW w:w="6435" w:type="dxa"/>
            <w:gridSpan w:val="5"/>
            <w:tcBorders>
              <w:tl2br w:val="nil"/>
              <w:tr2bl w:val="nil"/>
            </w:tcBorders>
            <w:vAlign w:val="center"/>
          </w:tcPr>
          <w:p w14:paraId="0008F5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w:t>
            </w:r>
          </w:p>
        </w:tc>
      </w:tr>
      <w:tr w14:paraId="40750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92" w:type="dxa"/>
            <w:tcBorders>
              <w:tl2br w:val="nil"/>
              <w:tr2bl w:val="nil"/>
            </w:tcBorders>
            <w:vAlign w:val="center"/>
          </w:tcPr>
          <w:p w14:paraId="10D6C8A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4"/>
                <w:sz w:val="28"/>
                <w:szCs w:val="28"/>
                <w:highlight w:val="none"/>
              </w:rPr>
              <w:t>排放量</w:t>
            </w:r>
          </w:p>
        </w:tc>
        <w:tc>
          <w:tcPr>
            <w:tcW w:w="3018" w:type="dxa"/>
            <w:gridSpan w:val="3"/>
            <w:tcBorders>
              <w:tl2br w:val="nil"/>
              <w:tr2bl w:val="nil"/>
            </w:tcBorders>
            <w:vAlign w:val="center"/>
          </w:tcPr>
          <w:p w14:paraId="458CD1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按指南核算的企业法人边界</w:t>
            </w:r>
            <w:r>
              <w:rPr>
                <w:rFonts w:hint="eastAsia" w:ascii="宋体" w:hAnsi="宋体" w:eastAsia="宋体" w:cs="宋体"/>
                <w:color w:val="auto"/>
                <w:spacing w:val="-3"/>
                <w:sz w:val="28"/>
                <w:szCs w:val="28"/>
                <w:highlight w:val="none"/>
              </w:rPr>
              <w:t>的温室气体排放总量</w:t>
            </w:r>
          </w:p>
        </w:tc>
        <w:tc>
          <w:tcPr>
            <w:tcW w:w="3417" w:type="dxa"/>
            <w:gridSpan w:val="2"/>
            <w:tcBorders>
              <w:tl2br w:val="nil"/>
              <w:tr2bl w:val="nil"/>
            </w:tcBorders>
            <w:vAlign w:val="center"/>
          </w:tcPr>
          <w:p w14:paraId="3B6F65A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rPr>
              <w:t>按补充数据表填报的二氧化碳排</w:t>
            </w:r>
            <w:r>
              <w:rPr>
                <w:rFonts w:hint="eastAsia" w:ascii="宋体" w:hAnsi="宋体" w:eastAsia="宋体" w:cs="宋体"/>
                <w:color w:val="auto"/>
                <w:spacing w:val="-4"/>
                <w:sz w:val="28"/>
                <w:szCs w:val="28"/>
                <w:highlight w:val="none"/>
              </w:rPr>
              <w:t>放总量</w:t>
            </w:r>
          </w:p>
        </w:tc>
      </w:tr>
      <w:tr w14:paraId="7935D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92" w:type="dxa"/>
            <w:tcBorders>
              <w:tl2br w:val="nil"/>
              <w:tr2bl w:val="nil"/>
            </w:tcBorders>
            <w:vAlign w:val="center"/>
          </w:tcPr>
          <w:p w14:paraId="6F1AA21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初始报告的排放</w:t>
            </w:r>
            <w:r>
              <w:rPr>
                <w:rFonts w:hint="eastAsia" w:ascii="宋体" w:hAnsi="宋体" w:eastAsia="宋体" w:cs="宋体"/>
                <w:color w:val="auto"/>
                <w:sz w:val="28"/>
                <w:szCs w:val="28"/>
                <w:highlight w:val="none"/>
              </w:rPr>
              <w:t>量</w:t>
            </w:r>
          </w:p>
        </w:tc>
        <w:tc>
          <w:tcPr>
            <w:tcW w:w="3018" w:type="dxa"/>
            <w:gridSpan w:val="3"/>
            <w:tcBorders>
              <w:tl2br w:val="nil"/>
              <w:tr2bl w:val="nil"/>
            </w:tcBorders>
            <w:vAlign w:val="center"/>
          </w:tcPr>
          <w:p w14:paraId="2DB46E5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2"/>
                <w:w w:val="101"/>
                <w:sz w:val="28"/>
                <w:szCs w:val="28"/>
                <w:highlight w:val="none"/>
                <w:lang w:val="en-US" w:eastAsia="zh-CN"/>
              </w:rPr>
              <w:t xml:space="preserve">1583.22 </w:t>
            </w:r>
            <w:r>
              <w:rPr>
                <w:rFonts w:hint="eastAsia" w:ascii="宋体" w:hAnsi="宋体" w:eastAsia="宋体" w:cs="宋体"/>
                <w:color w:val="auto"/>
                <w:spacing w:val="2"/>
                <w:w w:val="101"/>
                <w:sz w:val="28"/>
                <w:szCs w:val="28"/>
                <w:highlight w:val="none"/>
              </w:rPr>
              <w:t xml:space="preserve"> </w:t>
            </w:r>
            <w:r>
              <w:rPr>
                <w:rFonts w:hint="eastAsia" w:ascii="宋体" w:hAnsi="宋体" w:eastAsia="宋体" w:cs="宋体"/>
                <w:color w:val="auto"/>
                <w:spacing w:val="-2"/>
                <w:sz w:val="28"/>
                <w:szCs w:val="28"/>
                <w:highlight w:val="none"/>
              </w:rPr>
              <w:t>tCO</w:t>
            </w:r>
            <w:r>
              <w:rPr>
                <w:rFonts w:hint="eastAsia" w:ascii="宋体" w:hAnsi="宋体" w:eastAsia="宋体" w:cs="宋体"/>
                <w:color w:val="auto"/>
                <w:spacing w:val="-2"/>
                <w:sz w:val="28"/>
                <w:szCs w:val="28"/>
                <w:highlight w:val="none"/>
                <w:vertAlign w:val="subscript"/>
              </w:rPr>
              <w:t>2</w:t>
            </w:r>
            <w:r>
              <w:rPr>
                <w:rFonts w:hint="eastAsia" w:ascii="宋体" w:hAnsi="宋体" w:eastAsia="宋体" w:cs="宋体"/>
                <w:color w:val="auto"/>
                <w:spacing w:val="-2"/>
                <w:sz w:val="28"/>
                <w:szCs w:val="28"/>
                <w:highlight w:val="none"/>
              </w:rPr>
              <w:t>e</w:t>
            </w:r>
          </w:p>
        </w:tc>
        <w:tc>
          <w:tcPr>
            <w:tcW w:w="3417" w:type="dxa"/>
            <w:gridSpan w:val="2"/>
            <w:tcBorders>
              <w:tl2br w:val="nil"/>
              <w:tr2bl w:val="nil"/>
            </w:tcBorders>
            <w:vAlign w:val="center"/>
          </w:tcPr>
          <w:p w14:paraId="14199B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w:t>
            </w:r>
          </w:p>
        </w:tc>
      </w:tr>
      <w:tr w14:paraId="682B0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92" w:type="dxa"/>
            <w:tcBorders>
              <w:tl2br w:val="nil"/>
              <w:tr2bl w:val="nil"/>
            </w:tcBorders>
            <w:vAlign w:val="center"/>
          </w:tcPr>
          <w:p w14:paraId="7F699D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经核查后的排放</w:t>
            </w:r>
            <w:r>
              <w:rPr>
                <w:rFonts w:hint="eastAsia" w:ascii="宋体" w:hAnsi="宋体" w:eastAsia="宋体" w:cs="宋体"/>
                <w:color w:val="auto"/>
                <w:sz w:val="28"/>
                <w:szCs w:val="28"/>
                <w:highlight w:val="none"/>
              </w:rPr>
              <w:t>量</w:t>
            </w:r>
          </w:p>
        </w:tc>
        <w:tc>
          <w:tcPr>
            <w:tcW w:w="3018" w:type="dxa"/>
            <w:gridSpan w:val="3"/>
            <w:tcBorders>
              <w:tl2br w:val="nil"/>
              <w:tr2bl w:val="nil"/>
            </w:tcBorders>
            <w:vAlign w:val="center"/>
          </w:tcPr>
          <w:p w14:paraId="62BAF7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2"/>
                <w:w w:val="101"/>
                <w:sz w:val="28"/>
                <w:szCs w:val="28"/>
                <w:highlight w:val="none"/>
                <w:lang w:val="en-US" w:eastAsia="zh-CN"/>
              </w:rPr>
              <w:t xml:space="preserve">1583.22 </w:t>
            </w:r>
            <w:r>
              <w:rPr>
                <w:rFonts w:hint="eastAsia" w:ascii="宋体" w:hAnsi="宋体" w:eastAsia="宋体" w:cs="宋体"/>
                <w:color w:val="auto"/>
                <w:spacing w:val="2"/>
                <w:w w:val="101"/>
                <w:sz w:val="28"/>
                <w:szCs w:val="28"/>
                <w:highlight w:val="none"/>
              </w:rPr>
              <w:t xml:space="preserve"> </w:t>
            </w:r>
            <w:r>
              <w:rPr>
                <w:rFonts w:hint="eastAsia" w:ascii="宋体" w:hAnsi="宋体" w:eastAsia="宋体" w:cs="宋体"/>
                <w:color w:val="auto"/>
                <w:spacing w:val="-2"/>
                <w:sz w:val="28"/>
                <w:szCs w:val="28"/>
                <w:highlight w:val="none"/>
              </w:rPr>
              <w:t>tCO</w:t>
            </w:r>
            <w:r>
              <w:rPr>
                <w:rFonts w:hint="eastAsia" w:ascii="宋体" w:hAnsi="宋体" w:eastAsia="宋体" w:cs="宋体"/>
                <w:color w:val="auto"/>
                <w:spacing w:val="-2"/>
                <w:sz w:val="28"/>
                <w:szCs w:val="28"/>
                <w:highlight w:val="none"/>
                <w:vertAlign w:val="subscript"/>
              </w:rPr>
              <w:t>2</w:t>
            </w:r>
            <w:r>
              <w:rPr>
                <w:rFonts w:hint="eastAsia" w:ascii="宋体" w:hAnsi="宋体" w:eastAsia="宋体" w:cs="宋体"/>
                <w:color w:val="auto"/>
                <w:spacing w:val="-2"/>
                <w:sz w:val="28"/>
                <w:szCs w:val="28"/>
                <w:highlight w:val="none"/>
              </w:rPr>
              <w:t>e</w:t>
            </w:r>
          </w:p>
        </w:tc>
        <w:tc>
          <w:tcPr>
            <w:tcW w:w="3417" w:type="dxa"/>
            <w:gridSpan w:val="2"/>
            <w:tcBorders>
              <w:tl2br w:val="nil"/>
              <w:tr2bl w:val="nil"/>
            </w:tcBorders>
            <w:vAlign w:val="center"/>
          </w:tcPr>
          <w:p w14:paraId="159F982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w:t>
            </w:r>
          </w:p>
        </w:tc>
      </w:tr>
      <w:tr w14:paraId="0A5BE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92" w:type="dxa"/>
            <w:tcBorders>
              <w:tl2br w:val="nil"/>
              <w:tr2bl w:val="nil"/>
            </w:tcBorders>
            <w:vAlign w:val="center"/>
          </w:tcPr>
          <w:p w14:paraId="43FFC9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初始报告排放量和经核查后排放量差异的说明</w:t>
            </w:r>
          </w:p>
        </w:tc>
        <w:tc>
          <w:tcPr>
            <w:tcW w:w="3018" w:type="dxa"/>
            <w:gridSpan w:val="3"/>
            <w:tcBorders>
              <w:tl2br w:val="nil"/>
              <w:tr2bl w:val="nil"/>
            </w:tcBorders>
            <w:vAlign w:val="center"/>
          </w:tcPr>
          <w:p w14:paraId="4792CC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rPr>
              <w:t>初始报告排放量和经核查后排放</w:t>
            </w:r>
            <w:r>
              <w:rPr>
                <w:rFonts w:hint="eastAsia" w:ascii="宋体" w:hAnsi="宋体" w:eastAsia="宋体" w:cs="宋体"/>
                <w:color w:val="auto"/>
                <w:spacing w:val="4"/>
                <w:sz w:val="28"/>
                <w:szCs w:val="28"/>
                <w:highlight w:val="none"/>
              </w:rPr>
              <w:t xml:space="preserve"> </w:t>
            </w:r>
            <w:r>
              <w:rPr>
                <w:rFonts w:hint="eastAsia" w:ascii="宋体" w:hAnsi="宋体" w:eastAsia="宋体" w:cs="宋体"/>
                <w:color w:val="auto"/>
                <w:spacing w:val="-4"/>
                <w:sz w:val="28"/>
                <w:szCs w:val="28"/>
                <w:highlight w:val="none"/>
              </w:rPr>
              <w:t>量一致</w:t>
            </w:r>
          </w:p>
        </w:tc>
        <w:tc>
          <w:tcPr>
            <w:tcW w:w="3417" w:type="dxa"/>
            <w:gridSpan w:val="2"/>
            <w:tcBorders>
              <w:tl2br w:val="nil"/>
              <w:tr2bl w:val="nil"/>
            </w:tcBorders>
            <w:vAlign w:val="center"/>
          </w:tcPr>
          <w:p w14:paraId="667739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5"/>
                <w:sz w:val="28"/>
                <w:szCs w:val="28"/>
                <w:highlight w:val="none"/>
              </w:rPr>
              <w:t>不涉及</w:t>
            </w:r>
          </w:p>
        </w:tc>
      </w:tr>
      <w:tr w14:paraId="0B1B0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3" w:hRule="atLeast"/>
        </w:trPr>
        <w:tc>
          <w:tcPr>
            <w:tcW w:w="8327" w:type="dxa"/>
            <w:gridSpan w:val="6"/>
            <w:tcBorders>
              <w:tl2br w:val="nil"/>
              <w:tr2bl w:val="nil"/>
            </w:tcBorders>
            <w:vAlign w:val="center"/>
          </w:tcPr>
          <w:p w14:paraId="578B6228">
            <w:pPr>
              <w:keepNext w:val="0"/>
              <w:keepLines w:val="0"/>
              <w:pageBreakBefore w:val="0"/>
              <w:widowControl/>
              <w:pBdr>
                <w:top w:val="single" w:color="auto" w:sz="4" w:space="1"/>
                <w:left w:val="single" w:color="auto" w:sz="4" w:space="4"/>
                <w:bottom w:val="single" w:color="auto" w:sz="4" w:space="1"/>
                <w:right w:val="single" w:color="auto" w:sz="4" w:space="4"/>
                <w:between w:val="none" w:color="auto" w:sz="0" w:space="0"/>
              </w:pBdr>
              <w:kinsoku w:val="0"/>
              <w:wordWrap/>
              <w:overflowPunct/>
              <w:topLinePunct w:val="0"/>
              <w:autoSpaceDE w:val="0"/>
              <w:autoSpaceDN w:val="0"/>
              <w:bidi w:val="0"/>
              <w:adjustRightInd w:val="0"/>
              <w:snapToGrid w:val="0"/>
              <w:spacing w:line="360" w:lineRule="auto"/>
              <w:ind w:left="0" w:leftChars="0" w:right="0" w:rightChars="0" w:firstLine="0" w:firstLineChars="0"/>
              <w:jc w:val="both"/>
              <w:textAlignment w:val="baseline"/>
              <w:rPr>
                <w:rFonts w:hint="eastAsia" w:ascii="宋体" w:hAnsi="宋体" w:eastAsia="宋体" w:cs="宋体"/>
                <w:color w:val="auto"/>
                <w:spacing w:val="-4"/>
                <w:sz w:val="28"/>
                <w:szCs w:val="28"/>
                <w:highlight w:val="none"/>
              </w:rPr>
            </w:pPr>
            <w:r>
              <w:rPr>
                <w:rFonts w:hint="eastAsia" w:ascii="宋体" w:hAnsi="宋体" w:eastAsia="宋体" w:cs="宋体"/>
                <w:color w:val="auto"/>
                <w:spacing w:val="-4"/>
                <w:sz w:val="28"/>
                <w:szCs w:val="28"/>
                <w:highlight w:val="none"/>
              </w:rPr>
              <w:t>核查结论：</w:t>
            </w:r>
          </w:p>
          <w:p w14:paraId="20EE9B43">
            <w:pPr>
              <w:keepNext w:val="0"/>
              <w:keepLines w:val="0"/>
              <w:pageBreakBefore w:val="0"/>
              <w:widowControl/>
              <w:pBdr>
                <w:top w:val="single" w:color="auto" w:sz="4" w:space="1"/>
                <w:left w:val="single" w:color="auto" w:sz="4" w:space="4"/>
                <w:bottom w:val="single" w:color="auto" w:sz="4" w:space="1"/>
                <w:right w:val="single" w:color="auto" w:sz="4" w:space="4"/>
                <w:between w:val="none" w:color="auto" w:sz="0" w:space="0"/>
              </w:pBdr>
              <w:kinsoku w:val="0"/>
              <w:wordWrap/>
              <w:overflowPunct/>
              <w:topLinePunct w:val="0"/>
              <w:autoSpaceDE w:val="0"/>
              <w:autoSpaceDN w:val="0"/>
              <w:bidi w:val="0"/>
              <w:adjustRightInd w:val="0"/>
              <w:snapToGrid w:val="0"/>
              <w:spacing w:line="360" w:lineRule="auto"/>
              <w:ind w:left="0" w:leftChars="0" w:right="0" w:rightChars="0" w:firstLine="0" w:firstLineChars="0"/>
              <w:jc w:val="both"/>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4"/>
                <w:sz w:val="28"/>
                <w:szCs w:val="28"/>
                <w:highlight w:val="none"/>
              </w:rPr>
              <w:t>1．排放报告与核算指南的符合性</w:t>
            </w:r>
          </w:p>
          <w:p w14:paraId="0596A2DD">
            <w:pPr>
              <w:keepNext w:val="0"/>
              <w:keepLines w:val="0"/>
              <w:pageBreakBefore w:val="0"/>
              <w:widowControl/>
              <w:pBdr>
                <w:top w:val="single" w:color="auto" w:sz="4" w:space="1"/>
                <w:left w:val="single" w:color="auto" w:sz="4" w:space="4"/>
                <w:bottom w:val="single" w:color="auto" w:sz="4" w:space="1"/>
                <w:right w:val="single" w:color="auto" w:sz="4" w:space="4"/>
                <w:between w:val="none" w:color="auto" w:sz="0" w:space="0"/>
              </w:pBdr>
              <w:kinsoku w:val="0"/>
              <w:wordWrap/>
              <w:overflowPunct/>
              <w:topLinePunct w:val="0"/>
              <w:autoSpaceDE w:val="0"/>
              <w:autoSpaceDN w:val="0"/>
              <w:bidi w:val="0"/>
              <w:adjustRightInd w:val="0"/>
              <w:snapToGrid w:val="0"/>
              <w:spacing w:line="360" w:lineRule="auto"/>
              <w:ind w:left="0" w:leftChars="0" w:right="0" w:rightChars="0" w:firstLine="0" w:firstLineChars="0"/>
              <w:jc w:val="both"/>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rPr>
              <w:t>基于文件评审和现场访问，在所有不符合项关闭之后，核查小组确认：</w:t>
            </w:r>
          </w:p>
          <w:p w14:paraId="14AF34EB">
            <w:pPr>
              <w:keepNext w:val="0"/>
              <w:keepLines w:val="0"/>
              <w:pageBreakBefore w:val="0"/>
              <w:widowControl/>
              <w:pBdr>
                <w:top w:val="single" w:color="auto" w:sz="4" w:space="1"/>
                <w:left w:val="single" w:color="auto" w:sz="4" w:space="4"/>
                <w:bottom w:val="single" w:color="auto" w:sz="4" w:space="1"/>
                <w:right w:val="single" w:color="auto" w:sz="4" w:space="4"/>
                <w:between w:val="none" w:color="auto" w:sz="0" w:space="0"/>
              </w:pBdr>
              <w:kinsoku w:val="0"/>
              <w:wordWrap/>
              <w:overflowPunct/>
              <w:topLinePunct w:val="0"/>
              <w:autoSpaceDE w:val="0"/>
              <w:autoSpaceDN w:val="0"/>
              <w:bidi w:val="0"/>
              <w:adjustRightInd w:val="0"/>
              <w:snapToGrid w:val="0"/>
              <w:spacing w:line="360" w:lineRule="auto"/>
              <w:ind w:left="0" w:leftChars="0" w:right="0" w:rightChars="0" w:firstLine="0" w:firstLineChars="0"/>
              <w:jc w:val="both"/>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lang w:eastAsia="zh-CN"/>
              </w:rPr>
              <w:t>台州市蒙花机械有限公司</w:t>
            </w:r>
            <w:r>
              <w:rPr>
                <w:rFonts w:hint="eastAsia" w:ascii="宋体" w:hAnsi="宋体" w:eastAsia="宋体" w:cs="宋体"/>
                <w:color w:val="auto"/>
                <w:spacing w:val="-1"/>
                <w:sz w:val="28"/>
                <w:szCs w:val="28"/>
                <w:highlight w:val="none"/>
              </w:rPr>
              <w:t>202</w:t>
            </w:r>
            <w:r>
              <w:rPr>
                <w:rFonts w:hint="eastAsia" w:ascii="宋体" w:hAnsi="宋体" w:eastAsia="宋体" w:cs="宋体"/>
                <w:color w:val="auto"/>
                <w:spacing w:val="-1"/>
                <w:sz w:val="28"/>
                <w:szCs w:val="28"/>
                <w:highlight w:val="none"/>
                <w:lang w:val="en-US" w:eastAsia="zh-CN"/>
              </w:rPr>
              <w:t>3</w:t>
            </w:r>
            <w:r>
              <w:rPr>
                <w:rFonts w:hint="eastAsia" w:ascii="宋体" w:hAnsi="宋体" w:eastAsia="宋体" w:cs="宋体"/>
                <w:color w:val="auto"/>
                <w:spacing w:val="-1"/>
                <w:sz w:val="28"/>
                <w:szCs w:val="28"/>
                <w:highlight w:val="none"/>
              </w:rPr>
              <w:t>年度的排放报告与核算方法符合《</w:t>
            </w:r>
            <w:r>
              <w:rPr>
                <w:rFonts w:hint="eastAsia" w:ascii="宋体" w:hAnsi="宋体" w:eastAsia="宋体" w:cs="宋体"/>
                <w:color w:val="auto"/>
                <w:spacing w:val="-9"/>
                <w:sz w:val="28"/>
                <w:szCs w:val="28"/>
                <w:highlight w:val="none"/>
                <w:lang w:eastAsia="zh-CN"/>
              </w:rPr>
              <w:t>工业其他行业企业温室气体排放核算方法与报告指南（试行）</w:t>
            </w:r>
            <w:r>
              <w:rPr>
                <w:rFonts w:hint="eastAsia" w:ascii="宋体" w:hAnsi="宋体" w:eastAsia="宋体" w:cs="宋体"/>
                <w:color w:val="auto"/>
                <w:spacing w:val="-3"/>
                <w:sz w:val="28"/>
                <w:szCs w:val="28"/>
                <w:highlight w:val="none"/>
              </w:rPr>
              <w:t>》和《国家发展生态环境部办公厅关于做好2018</w:t>
            </w:r>
            <w:r>
              <w:rPr>
                <w:rFonts w:hint="eastAsia" w:ascii="宋体" w:hAnsi="宋体" w:eastAsia="宋体" w:cs="宋体"/>
                <w:color w:val="auto"/>
                <w:spacing w:val="-7"/>
                <w:sz w:val="28"/>
                <w:szCs w:val="28"/>
                <w:highlight w:val="none"/>
              </w:rPr>
              <w:t>年度碳排放报告与核查及排放监测计划制定工作的通知》（环办气候函[2019]71号）的要求。</w:t>
            </w:r>
          </w:p>
          <w:p w14:paraId="4770FFC5">
            <w:pPr>
              <w:keepNext w:val="0"/>
              <w:keepLines w:val="0"/>
              <w:pageBreakBefore w:val="0"/>
              <w:widowControl/>
              <w:pBdr>
                <w:top w:val="single" w:color="auto" w:sz="4" w:space="1"/>
                <w:left w:val="single" w:color="auto" w:sz="4" w:space="4"/>
                <w:bottom w:val="single" w:color="auto" w:sz="4" w:space="1"/>
                <w:right w:val="single" w:color="auto" w:sz="4" w:space="4"/>
                <w:between w:val="none" w:color="auto" w:sz="0" w:space="0"/>
              </w:pBdr>
              <w:kinsoku w:val="0"/>
              <w:wordWrap/>
              <w:overflowPunct/>
              <w:topLinePunct w:val="0"/>
              <w:autoSpaceDE w:val="0"/>
              <w:autoSpaceDN w:val="0"/>
              <w:bidi w:val="0"/>
              <w:adjustRightInd w:val="0"/>
              <w:snapToGrid w:val="0"/>
              <w:spacing w:line="360" w:lineRule="auto"/>
              <w:ind w:left="0" w:leftChars="0" w:right="0" w:rightChars="0" w:firstLine="0" w:firstLineChars="0"/>
              <w:jc w:val="both"/>
              <w:textAlignment w:val="baseline"/>
              <w:rPr>
                <w:rFonts w:hint="eastAsia" w:ascii="宋体" w:hAnsi="宋体" w:eastAsia="宋体" w:cs="宋体"/>
                <w:color w:val="auto"/>
                <w:spacing w:val="-1"/>
                <w:sz w:val="28"/>
                <w:szCs w:val="28"/>
                <w:highlight w:val="none"/>
              </w:rPr>
            </w:pPr>
            <w:r>
              <w:rPr>
                <w:rFonts w:hint="eastAsia" w:ascii="宋体" w:hAnsi="宋体" w:eastAsia="宋体" w:cs="宋体"/>
                <w:color w:val="auto"/>
                <w:spacing w:val="-1"/>
                <w:sz w:val="28"/>
                <w:szCs w:val="28"/>
                <w:highlight w:val="none"/>
              </w:rPr>
              <w:t>2.排放量声明</w:t>
            </w:r>
          </w:p>
          <w:p w14:paraId="060B17AA">
            <w:pPr>
              <w:keepNext w:val="0"/>
              <w:keepLines w:val="0"/>
              <w:pageBreakBefore w:val="0"/>
              <w:widowControl/>
              <w:pBdr>
                <w:top w:val="single" w:color="auto" w:sz="4" w:space="1"/>
                <w:left w:val="single" w:color="auto" w:sz="4" w:space="4"/>
                <w:bottom w:val="single" w:color="auto" w:sz="4" w:space="1"/>
                <w:right w:val="single" w:color="auto" w:sz="4" w:space="4"/>
                <w:between w:val="none" w:color="auto" w:sz="0" w:space="0"/>
              </w:pBdr>
              <w:kinsoku w:val="0"/>
              <w:wordWrap/>
              <w:overflowPunct/>
              <w:topLinePunct w:val="0"/>
              <w:autoSpaceDE w:val="0"/>
              <w:autoSpaceDN w:val="0"/>
              <w:bidi w:val="0"/>
              <w:adjustRightInd w:val="0"/>
              <w:snapToGrid w:val="0"/>
              <w:spacing w:line="360" w:lineRule="auto"/>
              <w:ind w:left="0" w:leftChars="0" w:right="0" w:rightChars="0" w:firstLine="0" w:firstLineChars="0"/>
              <w:jc w:val="both"/>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2.1</w:t>
            </w:r>
            <w:r>
              <w:rPr>
                <w:rFonts w:hint="eastAsia" w:ascii="宋体" w:hAnsi="宋体" w:eastAsia="宋体" w:cs="宋体"/>
                <w:color w:val="auto"/>
                <w:spacing w:val="-2"/>
                <w:sz w:val="28"/>
                <w:szCs w:val="28"/>
                <w:highlight w:val="none"/>
                <w:lang w:val="en-US" w:eastAsia="zh-CN"/>
              </w:rPr>
              <w:t xml:space="preserve"> </w:t>
            </w:r>
            <w:r>
              <w:rPr>
                <w:rFonts w:hint="eastAsia" w:ascii="宋体" w:hAnsi="宋体" w:eastAsia="宋体" w:cs="宋体"/>
                <w:color w:val="auto"/>
                <w:spacing w:val="-2"/>
                <w:sz w:val="28"/>
                <w:szCs w:val="28"/>
                <w:highlight w:val="none"/>
              </w:rPr>
              <w:t>按照核算方法和报告指南核算的企业温室气体排放总量的声明</w:t>
            </w:r>
          </w:p>
          <w:p w14:paraId="726A6E37">
            <w:pPr>
              <w:keepNext w:val="0"/>
              <w:keepLines w:val="0"/>
              <w:pageBreakBefore w:val="0"/>
              <w:widowControl/>
              <w:pBdr>
                <w:top w:val="single" w:color="auto" w:sz="4" w:space="1"/>
                <w:left w:val="single" w:color="auto" w:sz="4" w:space="4"/>
                <w:bottom w:val="single" w:color="auto" w:sz="4" w:space="1"/>
                <w:right w:val="single" w:color="auto" w:sz="4" w:space="4"/>
                <w:between w:val="none" w:color="auto" w:sz="0" w:space="0"/>
              </w:pBdr>
              <w:kinsoku w:val="0"/>
              <w:wordWrap/>
              <w:overflowPunct/>
              <w:topLinePunct w:val="0"/>
              <w:autoSpaceDE w:val="0"/>
              <w:autoSpaceDN w:val="0"/>
              <w:bidi w:val="0"/>
              <w:adjustRightInd w:val="0"/>
              <w:snapToGrid w:val="0"/>
              <w:spacing w:line="360" w:lineRule="auto"/>
              <w:ind w:left="0" w:leftChars="0" w:right="0" w:rightChars="0" w:firstLine="0" w:firstLineChars="0"/>
              <w:jc w:val="both"/>
              <w:textAlignment w:val="baseline"/>
              <w:rPr>
                <w:rFonts w:hint="eastAsia" w:ascii="宋体" w:hAnsi="宋体" w:eastAsia="宋体" w:cs="宋体"/>
                <w:color w:val="auto"/>
                <w:sz w:val="28"/>
                <w:szCs w:val="28"/>
                <w:highlight w:val="yellow"/>
              </w:rPr>
            </w:pPr>
            <w:r>
              <w:rPr>
                <w:rFonts w:hint="eastAsia" w:ascii="宋体" w:hAnsi="宋体" w:eastAsia="宋体" w:cs="宋体"/>
                <w:color w:val="auto"/>
                <w:spacing w:val="-1"/>
                <w:sz w:val="28"/>
                <w:szCs w:val="28"/>
                <w:highlight w:val="none"/>
                <w:lang w:eastAsia="zh-CN"/>
              </w:rPr>
              <w:t>台州市蒙花机械有限公司202</w:t>
            </w:r>
            <w:r>
              <w:rPr>
                <w:rFonts w:hint="eastAsia" w:ascii="宋体" w:hAnsi="宋体" w:eastAsia="宋体" w:cs="宋体"/>
                <w:color w:val="auto"/>
                <w:spacing w:val="-1"/>
                <w:sz w:val="28"/>
                <w:szCs w:val="28"/>
                <w:highlight w:val="none"/>
                <w:lang w:val="en-US" w:eastAsia="zh-CN"/>
              </w:rPr>
              <w:t>3</w:t>
            </w:r>
            <w:r>
              <w:rPr>
                <w:rFonts w:hint="eastAsia" w:ascii="宋体" w:hAnsi="宋体" w:eastAsia="宋体" w:cs="宋体"/>
                <w:color w:val="auto"/>
                <w:spacing w:val="-1"/>
                <w:sz w:val="28"/>
                <w:szCs w:val="28"/>
                <w:highlight w:val="none"/>
              </w:rPr>
              <w:t>年度</w:t>
            </w:r>
            <w:r>
              <w:rPr>
                <w:rFonts w:hint="eastAsia" w:ascii="宋体" w:hAnsi="宋体" w:eastAsia="宋体" w:cs="宋体"/>
                <w:color w:val="auto"/>
                <w:spacing w:val="-1"/>
                <w:sz w:val="28"/>
                <w:szCs w:val="28"/>
                <w:highlight w:val="none"/>
                <w:lang w:val="en-US" w:eastAsia="zh-CN"/>
              </w:rPr>
              <w:t>不涉及</w:t>
            </w:r>
            <w:r>
              <w:rPr>
                <w:rFonts w:hint="eastAsia" w:ascii="宋体" w:hAnsi="宋体" w:eastAsia="宋体" w:cs="宋体"/>
                <w:color w:val="auto"/>
                <w:spacing w:val="-1"/>
                <w:sz w:val="28"/>
                <w:szCs w:val="28"/>
                <w:highlight w:val="none"/>
              </w:rPr>
              <w:t>化石燃料燃烧排放二氧化碳</w:t>
            </w:r>
            <w:r>
              <w:rPr>
                <w:rFonts w:hint="eastAsia" w:ascii="宋体" w:hAnsi="宋体" w:eastAsia="宋体" w:cs="宋体"/>
                <w:color w:val="auto"/>
                <w:spacing w:val="-1"/>
                <w:sz w:val="28"/>
                <w:szCs w:val="28"/>
                <w:highlight w:val="none"/>
                <w:lang w:val="en-US" w:eastAsia="zh-CN"/>
              </w:rPr>
              <w:t>排放</w:t>
            </w:r>
            <w:r>
              <w:rPr>
                <w:rFonts w:hint="eastAsia" w:ascii="宋体" w:hAnsi="宋体" w:eastAsia="宋体" w:cs="宋体"/>
                <w:color w:val="auto"/>
                <w:spacing w:val="-1"/>
                <w:sz w:val="28"/>
                <w:szCs w:val="28"/>
                <w:highlight w:val="none"/>
              </w:rPr>
              <w:t>，不涉及工业生产过程CO</w:t>
            </w:r>
            <w:r>
              <w:rPr>
                <w:rFonts w:hint="eastAsia" w:ascii="宋体" w:hAnsi="宋体" w:eastAsia="宋体" w:cs="宋体"/>
                <w:color w:val="auto"/>
                <w:spacing w:val="-1"/>
                <w:position w:val="-1"/>
                <w:sz w:val="28"/>
                <w:szCs w:val="28"/>
                <w:highlight w:val="none"/>
                <w:vertAlign w:val="subscript"/>
              </w:rPr>
              <w:t>2</w:t>
            </w:r>
            <w:r>
              <w:rPr>
                <w:rFonts w:hint="eastAsia" w:ascii="宋体" w:hAnsi="宋体" w:eastAsia="宋体" w:cs="宋体"/>
                <w:color w:val="auto"/>
                <w:spacing w:val="-1"/>
                <w:sz w:val="28"/>
                <w:szCs w:val="28"/>
                <w:highlight w:val="none"/>
              </w:rPr>
              <w:t>排放、工业生产过程N</w:t>
            </w:r>
            <w:r>
              <w:rPr>
                <w:rFonts w:hint="eastAsia" w:ascii="宋体" w:hAnsi="宋体" w:eastAsia="宋体" w:cs="宋体"/>
                <w:color w:val="auto"/>
                <w:spacing w:val="-1"/>
                <w:position w:val="-1"/>
                <w:sz w:val="28"/>
                <w:szCs w:val="28"/>
                <w:highlight w:val="none"/>
                <w:vertAlign w:val="subscript"/>
              </w:rPr>
              <w:t>2</w:t>
            </w:r>
            <w:r>
              <w:rPr>
                <w:rFonts w:hint="eastAsia" w:ascii="宋体" w:hAnsi="宋体" w:eastAsia="宋体" w:cs="宋体"/>
                <w:color w:val="auto"/>
                <w:spacing w:val="-1"/>
                <w:sz w:val="28"/>
                <w:szCs w:val="28"/>
                <w:highlight w:val="none"/>
              </w:rPr>
              <w:t>O排放、CO</w:t>
            </w:r>
            <w:r>
              <w:rPr>
                <w:rFonts w:hint="eastAsia" w:ascii="宋体" w:hAnsi="宋体" w:eastAsia="宋体" w:cs="宋体"/>
                <w:color w:val="auto"/>
                <w:spacing w:val="-1"/>
                <w:position w:val="-1"/>
                <w:sz w:val="28"/>
                <w:szCs w:val="28"/>
                <w:highlight w:val="none"/>
                <w:vertAlign w:val="subscript"/>
              </w:rPr>
              <w:t>2</w:t>
            </w:r>
            <w:r>
              <w:rPr>
                <w:rFonts w:hint="eastAsia" w:ascii="宋体" w:hAnsi="宋体" w:eastAsia="宋体" w:cs="宋体"/>
                <w:color w:val="auto"/>
                <w:spacing w:val="-1"/>
                <w:sz w:val="28"/>
                <w:szCs w:val="28"/>
                <w:highlight w:val="none"/>
              </w:rPr>
              <w:t>回收利用量</w:t>
            </w:r>
            <w:r>
              <w:rPr>
                <w:rFonts w:hint="eastAsia" w:ascii="宋体" w:hAnsi="宋体" w:eastAsia="宋体" w:cs="宋体"/>
                <w:color w:val="auto"/>
                <w:spacing w:val="-1"/>
                <w:sz w:val="28"/>
                <w:szCs w:val="28"/>
                <w:highlight w:val="none"/>
                <w:lang w:eastAsia="zh-CN"/>
              </w:rPr>
              <w:t>，</w:t>
            </w:r>
            <w:r>
              <w:rPr>
                <w:rFonts w:hint="eastAsia" w:ascii="宋体" w:hAnsi="宋体" w:eastAsia="宋体" w:cs="宋体"/>
                <w:color w:val="auto"/>
                <w:spacing w:val="-1"/>
                <w:sz w:val="28"/>
                <w:szCs w:val="28"/>
                <w:highlight w:val="none"/>
              </w:rPr>
              <w:t>净购入</w:t>
            </w:r>
            <w:r>
              <w:rPr>
                <w:rFonts w:hint="eastAsia" w:ascii="宋体" w:hAnsi="宋体" w:eastAsia="宋体" w:cs="宋体"/>
                <w:color w:val="auto"/>
                <w:spacing w:val="-1"/>
                <w:sz w:val="28"/>
                <w:szCs w:val="28"/>
                <w:highlight w:val="none"/>
                <w:lang w:val="en-US" w:eastAsia="zh-CN"/>
              </w:rPr>
              <w:t>热力</w:t>
            </w:r>
            <w:r>
              <w:rPr>
                <w:rFonts w:hint="eastAsia" w:ascii="宋体" w:hAnsi="宋体" w:eastAsia="宋体" w:cs="宋体"/>
                <w:color w:val="auto"/>
                <w:spacing w:val="-1"/>
                <w:sz w:val="28"/>
                <w:szCs w:val="28"/>
                <w:highlight w:val="none"/>
              </w:rPr>
              <w:t>消费引起的排放量</w:t>
            </w:r>
            <w:r>
              <w:rPr>
                <w:rFonts w:hint="eastAsia" w:ascii="宋体" w:hAnsi="宋体" w:eastAsia="宋体" w:cs="宋体"/>
                <w:color w:val="auto"/>
                <w:spacing w:val="-1"/>
                <w:sz w:val="28"/>
                <w:szCs w:val="28"/>
                <w:highlight w:val="none"/>
                <w:lang w:val="en-US" w:eastAsia="zh-CN"/>
              </w:rPr>
              <w:t>和</w:t>
            </w:r>
            <w:r>
              <w:rPr>
                <w:rFonts w:hint="eastAsia" w:ascii="宋体" w:hAnsi="宋体" w:eastAsia="宋体" w:cs="宋体"/>
                <w:color w:val="auto"/>
                <w:spacing w:val="-1"/>
                <w:sz w:val="28"/>
                <w:szCs w:val="28"/>
                <w:highlight w:val="none"/>
              </w:rPr>
              <w:t>净购入电力消费引起的排放量为1583.22 吨二氧化碳。</w:t>
            </w:r>
          </w:p>
        </w:tc>
      </w:tr>
      <w:tr w14:paraId="37BD8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327" w:type="dxa"/>
            <w:gridSpan w:val="6"/>
            <w:tcBorders>
              <w:tl2br w:val="nil"/>
              <w:tr2bl w:val="nil"/>
            </w:tcBorders>
            <w:vAlign w:val="center"/>
          </w:tcPr>
          <w:p w14:paraId="7F3EB7E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rPr>
                <w:rFonts w:hint="eastAsia" w:ascii="宋体" w:hAnsi="宋体" w:eastAsia="宋体" w:cs="宋体"/>
                <w:color w:val="auto"/>
                <w:spacing w:val="-1"/>
                <w:sz w:val="28"/>
                <w:szCs w:val="28"/>
                <w:highlight w:val="none"/>
              </w:rPr>
            </w:pPr>
            <w:r>
              <w:rPr>
                <w:rFonts w:hint="eastAsia" w:ascii="宋体" w:hAnsi="宋体" w:eastAsia="宋体" w:cs="宋体"/>
                <w:color w:val="auto"/>
                <w:spacing w:val="-1"/>
                <w:sz w:val="28"/>
                <w:szCs w:val="28"/>
                <w:highlight w:val="none"/>
              </w:rPr>
              <w:t>2.补充数据表填报的二氧化碳排放量声明</w:t>
            </w:r>
          </w:p>
          <w:p w14:paraId="27C2C1F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lang w:eastAsia="zh-CN"/>
              </w:rPr>
              <w:t>台州市蒙花机械有限公司</w:t>
            </w:r>
            <w:r>
              <w:rPr>
                <w:rFonts w:hint="eastAsia" w:ascii="宋体" w:hAnsi="宋体" w:eastAsia="宋体" w:cs="宋体"/>
                <w:color w:val="auto"/>
                <w:spacing w:val="-1"/>
                <w:sz w:val="28"/>
                <w:szCs w:val="28"/>
                <w:highlight w:val="none"/>
              </w:rPr>
              <w:t>为非碳交易企业，不存在补充数据表的核查，故补充数据表</w:t>
            </w:r>
            <w:r>
              <w:rPr>
                <w:rFonts w:hint="eastAsia" w:ascii="宋体" w:hAnsi="宋体" w:eastAsia="宋体" w:cs="宋体"/>
                <w:color w:val="auto"/>
                <w:spacing w:val="-2"/>
                <w:sz w:val="28"/>
                <w:szCs w:val="28"/>
                <w:highlight w:val="none"/>
              </w:rPr>
              <w:t>的二氧化碳排放量为0tCO</w:t>
            </w:r>
            <w:r>
              <w:rPr>
                <w:rFonts w:hint="eastAsia" w:ascii="宋体" w:hAnsi="宋体" w:eastAsia="宋体" w:cs="宋体"/>
                <w:color w:val="auto"/>
                <w:spacing w:val="-2"/>
                <w:sz w:val="28"/>
                <w:szCs w:val="28"/>
                <w:highlight w:val="none"/>
                <w:vertAlign w:val="subscript"/>
              </w:rPr>
              <w:t>2</w:t>
            </w:r>
            <w:r>
              <w:rPr>
                <w:rFonts w:hint="eastAsia" w:ascii="宋体" w:hAnsi="宋体" w:eastAsia="宋体" w:cs="宋体"/>
                <w:color w:val="auto"/>
                <w:spacing w:val="-2"/>
                <w:sz w:val="28"/>
                <w:szCs w:val="28"/>
                <w:highlight w:val="none"/>
              </w:rPr>
              <w:t>e。</w:t>
            </w:r>
          </w:p>
          <w:p w14:paraId="3EE78A2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3．排放量存在异常波动的原因说明</w:t>
            </w:r>
          </w:p>
          <w:p w14:paraId="1BA7D04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lang w:eastAsia="zh-CN"/>
              </w:rPr>
              <w:t>台州市蒙花机械有限公司</w:t>
            </w:r>
            <w:r>
              <w:rPr>
                <w:rFonts w:hint="eastAsia" w:ascii="宋体" w:hAnsi="宋体" w:eastAsia="宋体" w:cs="宋体"/>
                <w:color w:val="auto"/>
                <w:spacing w:val="-1"/>
                <w:sz w:val="28"/>
                <w:szCs w:val="28"/>
                <w:highlight w:val="none"/>
              </w:rPr>
              <w:t>20</w:t>
            </w:r>
            <w:r>
              <w:rPr>
                <w:rFonts w:hint="eastAsia" w:ascii="宋体" w:hAnsi="宋体" w:eastAsia="宋体" w:cs="宋体"/>
                <w:color w:val="auto"/>
                <w:spacing w:val="-1"/>
                <w:sz w:val="28"/>
                <w:szCs w:val="28"/>
                <w:highlight w:val="none"/>
                <w:lang w:val="en-US" w:eastAsia="zh-CN"/>
              </w:rPr>
              <w:t>23</w:t>
            </w:r>
            <w:r>
              <w:rPr>
                <w:rFonts w:hint="eastAsia" w:ascii="宋体" w:hAnsi="宋体" w:eastAsia="宋体" w:cs="宋体"/>
                <w:color w:val="auto"/>
                <w:spacing w:val="-1"/>
                <w:sz w:val="28"/>
                <w:szCs w:val="28"/>
                <w:highlight w:val="none"/>
              </w:rPr>
              <w:t>年度</w:t>
            </w:r>
            <w:r>
              <w:rPr>
                <w:rFonts w:hint="eastAsia" w:ascii="宋体" w:hAnsi="宋体" w:eastAsia="宋体" w:cs="宋体"/>
                <w:color w:val="auto"/>
                <w:spacing w:val="-1"/>
                <w:sz w:val="28"/>
                <w:szCs w:val="28"/>
                <w:highlight w:val="none"/>
                <w:lang w:val="en-US" w:eastAsia="zh-CN"/>
              </w:rPr>
              <w:t>未进行碳核查工作，此处不作排放量异常分析</w:t>
            </w:r>
            <w:r>
              <w:rPr>
                <w:rFonts w:hint="eastAsia" w:ascii="宋体" w:hAnsi="宋体" w:eastAsia="宋体" w:cs="宋体"/>
                <w:color w:val="auto"/>
                <w:spacing w:val="-1"/>
                <w:sz w:val="28"/>
                <w:szCs w:val="28"/>
                <w:highlight w:val="none"/>
              </w:rPr>
              <w:t>。</w:t>
            </w:r>
          </w:p>
          <w:p w14:paraId="7DA03DB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4．核查过程中未覆盖的问题或者特别需要说明的问题描述</w:t>
            </w:r>
          </w:p>
          <w:p w14:paraId="707B377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rPr>
                <w:rFonts w:hint="eastAsia" w:ascii="宋体" w:hAnsi="宋体" w:eastAsia="宋体" w:cs="宋体"/>
                <w:color w:val="auto"/>
                <w:sz w:val="28"/>
                <w:szCs w:val="28"/>
                <w:highlight w:val="yellow"/>
              </w:rPr>
            </w:pPr>
            <w:r>
              <w:rPr>
                <w:rFonts w:hint="eastAsia" w:ascii="宋体" w:hAnsi="宋体" w:eastAsia="宋体" w:cs="宋体"/>
                <w:color w:val="auto"/>
                <w:spacing w:val="-1"/>
                <w:sz w:val="28"/>
                <w:szCs w:val="28"/>
                <w:highlight w:val="none"/>
                <w:lang w:eastAsia="zh-CN"/>
              </w:rPr>
              <w:t>台州市蒙花机械有限公司202</w:t>
            </w:r>
            <w:r>
              <w:rPr>
                <w:rFonts w:hint="eastAsia" w:ascii="宋体" w:hAnsi="宋体" w:eastAsia="宋体" w:cs="宋体"/>
                <w:color w:val="auto"/>
                <w:spacing w:val="-1"/>
                <w:sz w:val="28"/>
                <w:szCs w:val="28"/>
                <w:highlight w:val="none"/>
                <w:lang w:val="en-US" w:eastAsia="zh-CN"/>
              </w:rPr>
              <w:t>3</w:t>
            </w:r>
            <w:r>
              <w:rPr>
                <w:rFonts w:hint="eastAsia" w:ascii="宋体" w:hAnsi="宋体" w:eastAsia="宋体" w:cs="宋体"/>
                <w:color w:val="auto"/>
                <w:spacing w:val="-1"/>
                <w:sz w:val="28"/>
                <w:szCs w:val="28"/>
                <w:highlight w:val="none"/>
              </w:rPr>
              <w:t>年度的核查过程中无未覆盖的问题，无特别需要说明的</w:t>
            </w:r>
            <w:r>
              <w:rPr>
                <w:rFonts w:hint="eastAsia" w:ascii="宋体" w:hAnsi="宋体" w:eastAsia="宋体" w:cs="宋体"/>
                <w:color w:val="auto"/>
                <w:spacing w:val="-11"/>
                <w:sz w:val="28"/>
                <w:szCs w:val="28"/>
                <w:highlight w:val="none"/>
              </w:rPr>
              <w:t>问题。</w:t>
            </w:r>
          </w:p>
        </w:tc>
      </w:tr>
      <w:tr w14:paraId="7BB31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92" w:type="dxa"/>
            <w:tcBorders>
              <w:tl2br w:val="nil"/>
              <w:tr2bl w:val="nil"/>
            </w:tcBorders>
            <w:vAlign w:val="center"/>
          </w:tcPr>
          <w:p w14:paraId="37958A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核查组长</w:t>
            </w:r>
          </w:p>
        </w:tc>
        <w:tc>
          <w:tcPr>
            <w:tcW w:w="1792" w:type="dxa"/>
            <w:tcBorders>
              <w:tl2br w:val="nil"/>
              <w:tr2bl w:val="nil"/>
            </w:tcBorders>
            <w:vAlign w:val="center"/>
          </w:tcPr>
          <w:p w14:paraId="1F15F42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吴钱涛</w:t>
            </w:r>
          </w:p>
        </w:tc>
        <w:tc>
          <w:tcPr>
            <w:tcW w:w="821" w:type="dxa"/>
            <w:tcBorders>
              <w:tl2br w:val="nil"/>
              <w:tr2bl w:val="nil"/>
            </w:tcBorders>
            <w:vAlign w:val="center"/>
          </w:tcPr>
          <w:p w14:paraId="40A9C9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签名</w:t>
            </w:r>
          </w:p>
        </w:tc>
        <w:tc>
          <w:tcPr>
            <w:tcW w:w="3822" w:type="dxa"/>
            <w:gridSpan w:val="3"/>
            <w:tcBorders>
              <w:tl2br w:val="nil"/>
              <w:tr2bl w:val="nil"/>
            </w:tcBorders>
            <w:vAlign w:val="center"/>
          </w:tcPr>
          <w:p w14:paraId="0920A7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center"/>
              <w:rPr>
                <w:rFonts w:hint="eastAsia" w:ascii="宋体" w:hAnsi="宋体" w:eastAsia="宋体" w:cs="宋体"/>
                <w:color w:val="auto"/>
                <w:sz w:val="28"/>
                <w:szCs w:val="28"/>
                <w:highlight w:val="none"/>
                <w:lang w:val="en-US" w:eastAsia="zh-CN"/>
              </w:rPr>
            </w:pPr>
          </w:p>
        </w:tc>
      </w:tr>
      <w:tr w14:paraId="0D9B3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92" w:type="dxa"/>
            <w:tcBorders>
              <w:tl2br w:val="nil"/>
              <w:tr2bl w:val="nil"/>
            </w:tcBorders>
            <w:vAlign w:val="center"/>
          </w:tcPr>
          <w:p w14:paraId="47CD17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核查组成员</w:t>
            </w:r>
          </w:p>
        </w:tc>
        <w:tc>
          <w:tcPr>
            <w:tcW w:w="1792" w:type="dxa"/>
            <w:tcBorders>
              <w:tl2br w:val="nil"/>
              <w:tr2bl w:val="nil"/>
            </w:tcBorders>
            <w:vAlign w:val="center"/>
          </w:tcPr>
          <w:p w14:paraId="69D6AB7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厉国波</w:t>
            </w:r>
          </w:p>
        </w:tc>
        <w:tc>
          <w:tcPr>
            <w:tcW w:w="821" w:type="dxa"/>
            <w:tcBorders>
              <w:tl2br w:val="nil"/>
              <w:tr2bl w:val="nil"/>
            </w:tcBorders>
            <w:vAlign w:val="center"/>
          </w:tcPr>
          <w:p w14:paraId="352789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签名</w:t>
            </w:r>
          </w:p>
        </w:tc>
        <w:tc>
          <w:tcPr>
            <w:tcW w:w="3822" w:type="dxa"/>
            <w:gridSpan w:val="3"/>
            <w:tcBorders>
              <w:tl2br w:val="nil"/>
              <w:tr2bl w:val="nil"/>
            </w:tcBorders>
            <w:vAlign w:val="center"/>
          </w:tcPr>
          <w:p w14:paraId="338341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center"/>
              <w:rPr>
                <w:rFonts w:hint="eastAsia" w:ascii="宋体" w:hAnsi="宋体" w:eastAsia="宋体" w:cs="宋体"/>
                <w:color w:val="auto"/>
                <w:sz w:val="28"/>
                <w:szCs w:val="28"/>
                <w:highlight w:val="none"/>
                <w:lang w:val="en-US" w:eastAsia="zh-CN"/>
              </w:rPr>
            </w:pPr>
          </w:p>
        </w:tc>
      </w:tr>
      <w:tr w14:paraId="05645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92" w:type="dxa"/>
            <w:tcBorders>
              <w:tl2br w:val="nil"/>
              <w:tr2bl w:val="nil"/>
            </w:tcBorders>
            <w:vAlign w:val="center"/>
          </w:tcPr>
          <w:p w14:paraId="1A1CAAE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技术复核人</w:t>
            </w:r>
          </w:p>
        </w:tc>
        <w:tc>
          <w:tcPr>
            <w:tcW w:w="1792" w:type="dxa"/>
            <w:tcBorders>
              <w:tl2br w:val="nil"/>
              <w:tr2bl w:val="nil"/>
            </w:tcBorders>
            <w:vAlign w:val="center"/>
          </w:tcPr>
          <w:p w14:paraId="71B72A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陈志刚</w:t>
            </w:r>
          </w:p>
        </w:tc>
        <w:tc>
          <w:tcPr>
            <w:tcW w:w="821" w:type="dxa"/>
            <w:tcBorders>
              <w:tl2br w:val="nil"/>
              <w:tr2bl w:val="nil"/>
            </w:tcBorders>
            <w:vAlign w:val="center"/>
          </w:tcPr>
          <w:p w14:paraId="6C7A7D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签名</w:t>
            </w:r>
          </w:p>
        </w:tc>
        <w:tc>
          <w:tcPr>
            <w:tcW w:w="3822" w:type="dxa"/>
            <w:gridSpan w:val="3"/>
            <w:tcBorders>
              <w:tl2br w:val="nil"/>
              <w:tr2bl w:val="nil"/>
            </w:tcBorders>
            <w:vAlign w:val="center"/>
          </w:tcPr>
          <w:p w14:paraId="413CD1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center"/>
              <w:rPr>
                <w:rFonts w:hint="eastAsia" w:ascii="宋体" w:hAnsi="宋体" w:eastAsia="宋体" w:cs="宋体"/>
                <w:color w:val="auto"/>
                <w:sz w:val="28"/>
                <w:szCs w:val="28"/>
                <w:highlight w:val="none"/>
                <w:lang w:val="en-US" w:eastAsia="zh-CN"/>
              </w:rPr>
            </w:pPr>
          </w:p>
        </w:tc>
      </w:tr>
      <w:tr w14:paraId="7FF8C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92" w:type="dxa"/>
            <w:tcBorders>
              <w:tl2br w:val="nil"/>
              <w:tr2bl w:val="nil"/>
            </w:tcBorders>
            <w:vAlign w:val="center"/>
          </w:tcPr>
          <w:p w14:paraId="0FB5E78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批准人</w:t>
            </w:r>
          </w:p>
        </w:tc>
        <w:tc>
          <w:tcPr>
            <w:tcW w:w="1792" w:type="dxa"/>
            <w:tcBorders>
              <w:tl2br w:val="nil"/>
              <w:tr2bl w:val="nil"/>
            </w:tcBorders>
            <w:vAlign w:val="center"/>
          </w:tcPr>
          <w:p w14:paraId="56CFD9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樊曙光</w:t>
            </w:r>
          </w:p>
        </w:tc>
        <w:tc>
          <w:tcPr>
            <w:tcW w:w="821" w:type="dxa"/>
            <w:tcBorders>
              <w:tl2br w:val="nil"/>
              <w:tr2bl w:val="nil"/>
            </w:tcBorders>
            <w:vAlign w:val="center"/>
          </w:tcPr>
          <w:p w14:paraId="3CDE12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签名</w:t>
            </w:r>
          </w:p>
        </w:tc>
        <w:tc>
          <w:tcPr>
            <w:tcW w:w="3822" w:type="dxa"/>
            <w:gridSpan w:val="3"/>
            <w:tcBorders>
              <w:tl2br w:val="nil"/>
              <w:tr2bl w:val="nil"/>
            </w:tcBorders>
            <w:vAlign w:val="center"/>
          </w:tcPr>
          <w:p w14:paraId="5CF739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center"/>
              <w:rPr>
                <w:rFonts w:hint="eastAsia" w:ascii="宋体" w:hAnsi="宋体" w:eastAsia="宋体" w:cs="宋体"/>
                <w:color w:val="auto"/>
                <w:sz w:val="28"/>
                <w:szCs w:val="28"/>
                <w:highlight w:val="none"/>
                <w:lang w:val="en-US" w:eastAsia="zh-CN"/>
              </w:rPr>
            </w:pPr>
          </w:p>
        </w:tc>
      </w:tr>
    </w:tbl>
    <w:p w14:paraId="4C4F2D24">
      <w:pPr>
        <w:rPr>
          <w:rFonts w:hint="eastAsia" w:ascii="宋体" w:hAnsi="宋体" w:eastAsia="宋体" w:cs="宋体"/>
          <w:color w:val="auto"/>
          <w:spacing w:val="-47"/>
          <w:w w:val="98"/>
          <w:sz w:val="28"/>
          <w:szCs w:val="28"/>
          <w:highlight w:val="yellow"/>
          <w14:textOutline w14:w="8717" w14:cap="sq" w14:cmpd="sng">
            <w14:solidFill>
              <w14:srgbClr w14:val="000000"/>
            </w14:solidFill>
            <w14:prstDash w14:val="solid"/>
            <w14:bevel/>
          </w14:textOutline>
        </w:rPr>
      </w:pPr>
      <w:r>
        <w:rPr>
          <w:rFonts w:hint="eastAsia" w:ascii="宋体" w:hAnsi="宋体" w:eastAsia="宋体" w:cs="宋体"/>
          <w:color w:val="auto"/>
          <w:spacing w:val="-47"/>
          <w:w w:val="98"/>
          <w:sz w:val="28"/>
          <w:szCs w:val="28"/>
          <w:highlight w:val="yellow"/>
          <w14:textOutline w14:w="8717" w14:cap="sq" w14:cmpd="sng">
            <w14:solidFill>
              <w14:srgbClr w14:val="000000"/>
            </w14:solidFill>
            <w14:prstDash w14:val="solid"/>
            <w14:bevel/>
          </w14:textOutline>
        </w:rPr>
        <w:br w:type="page"/>
      </w:r>
    </w:p>
    <w:p w14:paraId="172D7DA8">
      <w:pPr>
        <w:keepNext w:val="0"/>
        <w:keepLines w:val="0"/>
        <w:pageBreakBefore w:val="0"/>
        <w:widowControl/>
        <w:kinsoku w:val="0"/>
        <w:wordWrap/>
        <w:overflowPunct/>
        <w:topLinePunct w:val="0"/>
        <w:autoSpaceDE w:val="0"/>
        <w:autoSpaceDN w:val="0"/>
        <w:bidi w:val="0"/>
        <w:adjustRightInd w:val="0"/>
        <w:snapToGrid w:val="0"/>
        <w:ind w:left="0" w:leftChars="0" w:firstLine="0" w:firstLineChars="0"/>
        <w:jc w:val="center"/>
        <w:textAlignment w:val="baseline"/>
        <w:outlineLvl w:val="9"/>
        <w:rPr>
          <w:rFonts w:hint="eastAsia" w:ascii="宋体" w:hAnsi="宋体" w:eastAsia="宋体" w:cs="宋体"/>
          <w:b w:val="0"/>
          <w:bCs w:val="0"/>
          <w:color w:val="auto"/>
          <w:spacing w:val="-47"/>
          <w:w w:val="98"/>
          <w:sz w:val="28"/>
          <w:szCs w:val="28"/>
          <w:highlight w:val="none"/>
          <w14:textOutline w14:w="8717" w14:cap="sq" w14:cmpd="sng">
            <w14:solidFill>
              <w14:srgbClr w14:val="000000"/>
            </w14:solidFill>
            <w14:prstDash w14:val="solid"/>
            <w14:bevel/>
          </w14:textOutline>
        </w:rPr>
      </w:pPr>
      <w:r>
        <w:rPr>
          <w:rFonts w:hint="eastAsia" w:ascii="Times New Roman" w:hAnsi="Times New Roman" w:eastAsia="仿宋_GB2312" w:cs="Times New Roman"/>
          <w:b/>
          <w:bCs/>
          <w:sz w:val="32"/>
          <w:szCs w:val="32"/>
          <w:lang w:eastAsia="zh-CN"/>
        </w:rPr>
        <w:drawing>
          <wp:inline distT="0" distB="0" distL="114300" distR="114300">
            <wp:extent cx="5080000" cy="3600450"/>
            <wp:effectExtent l="0" t="0" r="6350" b="0"/>
            <wp:docPr id="239" name="图片 239" descr="7960d4c33fd56ccbdea04ba289e23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7960d4c33fd56ccbdea04ba289e23b5"/>
                    <pic:cNvPicPr>
                      <a:picLocks noChangeAspect="1"/>
                    </pic:cNvPicPr>
                  </pic:nvPicPr>
                  <pic:blipFill>
                    <a:blip r:embed="rId11"/>
                    <a:stretch>
                      <a:fillRect/>
                    </a:stretch>
                  </pic:blipFill>
                  <pic:spPr>
                    <a:xfrm>
                      <a:off x="0" y="0"/>
                      <a:ext cx="5080000" cy="3600450"/>
                    </a:xfrm>
                    <a:prstGeom prst="rect">
                      <a:avLst/>
                    </a:prstGeom>
                  </pic:spPr>
                </pic:pic>
              </a:graphicData>
            </a:graphic>
          </wp:inline>
        </w:drawing>
      </w:r>
      <w:r>
        <w:rPr>
          <w:rFonts w:hint="eastAsia" w:ascii="宋体" w:hAnsi="宋体" w:eastAsia="宋体" w:cs="宋体"/>
          <w:color w:val="auto"/>
          <w:spacing w:val="-47"/>
          <w:w w:val="98"/>
          <w:sz w:val="28"/>
          <w:szCs w:val="28"/>
          <w:highlight w:val="yellow"/>
          <w14:textOutline w14:w="8717" w14:cap="sq" w14:cmpd="sng">
            <w14:solidFill>
              <w14:srgbClr w14:val="000000"/>
            </w14:solidFill>
            <w14:prstDash w14:val="solid"/>
            <w14:bevel/>
          </w14:textOutline>
        </w:rPr>
        <w:br w:type="page"/>
      </w:r>
      <w:r>
        <w:rPr>
          <w:rFonts w:hint="eastAsia" w:ascii="宋体" w:hAnsi="宋体" w:eastAsia="宋体" w:cs="宋体"/>
          <w:b/>
          <w:bCs/>
          <w:snapToGrid w:val="0"/>
          <w:color w:val="auto"/>
          <w:kern w:val="0"/>
          <w:sz w:val="28"/>
          <w:szCs w:val="28"/>
          <w:highlight w:val="none"/>
          <w:lang w:val="zh-CN" w:bidi="zh-CN"/>
        </w:rPr>
        <w:t>目</w:t>
      </w:r>
      <w:r>
        <w:rPr>
          <w:rFonts w:hint="eastAsia" w:ascii="宋体" w:hAnsi="宋体" w:eastAsia="宋体" w:cs="宋体"/>
          <w:b/>
          <w:bCs/>
          <w:snapToGrid w:val="0"/>
          <w:color w:val="auto"/>
          <w:kern w:val="0"/>
          <w:sz w:val="28"/>
          <w:szCs w:val="28"/>
          <w:highlight w:val="none"/>
          <w:lang w:val="en-US" w:bidi="zh-CN"/>
        </w:rPr>
        <w:t xml:space="preserve"> </w:t>
      </w:r>
      <w:r>
        <w:rPr>
          <w:rFonts w:hint="eastAsia" w:ascii="宋体" w:hAnsi="宋体" w:eastAsia="宋体" w:cs="宋体"/>
          <w:b/>
          <w:bCs/>
          <w:snapToGrid w:val="0"/>
          <w:color w:val="auto"/>
          <w:kern w:val="0"/>
          <w:sz w:val="28"/>
          <w:szCs w:val="28"/>
          <w:highlight w:val="none"/>
          <w:lang w:val="zh-CN" w:bidi="zh-CN"/>
        </w:rPr>
        <w:t>录</w:t>
      </w:r>
    </w:p>
    <w:sdt>
      <w:sdtPr>
        <w:rPr>
          <w:rFonts w:hint="eastAsia" w:ascii="宋体" w:hAnsi="宋体" w:eastAsia="宋体" w:cs="宋体"/>
          <w:snapToGrid w:val="0"/>
          <w:color w:val="auto"/>
          <w:kern w:val="0"/>
          <w:sz w:val="28"/>
          <w:szCs w:val="28"/>
          <w:highlight w:val="none"/>
        </w:rPr>
        <w:id w:val="147478795"/>
        <w15:color w:val="DBDBDB"/>
        <w:docPartObj>
          <w:docPartGallery w:val="Table of Contents"/>
          <w:docPartUnique/>
        </w:docPartObj>
      </w:sdtPr>
      <w:sdtEndPr>
        <w:rPr>
          <w:rFonts w:hint="eastAsia" w:ascii="宋体" w:hAnsi="宋体" w:eastAsia="宋体" w:cs="宋体"/>
          <w:bCs w:val="0"/>
          <w:snapToGrid w:val="0"/>
          <w:color w:val="auto"/>
          <w:kern w:val="0"/>
          <w:sz w:val="28"/>
          <w:szCs w:val="28"/>
          <w:highlight w:val="yellow"/>
        </w:rPr>
      </w:sdtEndPr>
      <w:sdtContent>
        <w:p w14:paraId="5DA596C9">
          <w:pPr>
            <w:spacing w:before="0" w:beforeLines="0" w:after="0" w:afterLines="0" w:line="240" w:lineRule="auto"/>
            <w:ind w:left="0" w:leftChars="0" w:right="0" w:rightChars="0" w:firstLine="0" w:firstLineChars="0"/>
            <w:jc w:val="center"/>
            <w:rPr>
              <w:rFonts w:hint="eastAsia" w:ascii="宋体" w:hAnsi="宋体" w:eastAsia="宋体" w:cs="宋体"/>
              <w:color w:val="auto"/>
              <w:sz w:val="28"/>
              <w:szCs w:val="28"/>
            </w:rPr>
          </w:pPr>
        </w:p>
        <w:p w14:paraId="5DA4E15C">
          <w:pPr>
            <w:pStyle w:val="15"/>
            <w:tabs>
              <w:tab w:val="right" w:leader="dot" w:pos="8300"/>
            </w:tabs>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TOC \o "1-3" \h \u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_Toc7863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第一章</w:t>
          </w:r>
          <w:r>
            <w:rPr>
              <w:rFonts w:hint="eastAsia" w:ascii="宋体" w:hAnsi="宋体" w:eastAsia="宋体" w:cs="宋体"/>
              <w:szCs w:val="28"/>
              <w:highlight w:val="none"/>
              <w:lang w:val="en-US" w:eastAsia="zh-CN"/>
            </w:rPr>
            <w:t xml:space="preserve">  </w:t>
          </w:r>
          <w:r>
            <w:rPr>
              <w:rFonts w:hint="eastAsia" w:ascii="宋体" w:hAnsi="宋体" w:eastAsia="宋体" w:cs="宋体"/>
              <w:szCs w:val="28"/>
              <w:highlight w:val="none"/>
            </w:rPr>
            <w:t>概述</w:t>
          </w:r>
          <w:r>
            <w:tab/>
          </w:r>
          <w:r>
            <w:fldChar w:fldCharType="begin"/>
          </w:r>
          <w:r>
            <w:instrText xml:space="preserve"> PAGEREF _Toc7863 \h </w:instrText>
          </w:r>
          <w:r>
            <w:fldChar w:fldCharType="separate"/>
          </w:r>
          <w:r>
            <w:t>7</w:t>
          </w:r>
          <w:r>
            <w:fldChar w:fldCharType="end"/>
          </w:r>
          <w:r>
            <w:rPr>
              <w:rFonts w:hint="eastAsia" w:ascii="宋体" w:hAnsi="宋体" w:eastAsia="宋体" w:cs="宋体"/>
              <w:bCs w:val="0"/>
              <w:color w:val="auto"/>
              <w:szCs w:val="28"/>
              <w:highlight w:val="none"/>
            </w:rPr>
            <w:fldChar w:fldCharType="end"/>
          </w:r>
        </w:p>
        <w:p w14:paraId="26AF5AF4">
          <w:pPr>
            <w:pStyle w:val="16"/>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_Toc28721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1.1</w:t>
          </w:r>
          <w:r>
            <w:rPr>
              <w:rFonts w:hint="eastAsia" w:ascii="宋体" w:hAnsi="宋体" w:eastAsia="宋体" w:cs="宋体"/>
              <w:szCs w:val="28"/>
              <w:highlight w:val="none"/>
              <w:lang w:val="en-US" w:eastAsia="zh-CN"/>
            </w:rPr>
            <w:t xml:space="preserve"> </w:t>
          </w:r>
          <w:r>
            <w:rPr>
              <w:rFonts w:hint="eastAsia" w:ascii="宋体" w:hAnsi="宋体" w:eastAsia="宋体" w:cs="宋体"/>
              <w:szCs w:val="28"/>
              <w:highlight w:val="none"/>
            </w:rPr>
            <w:t>核查目的</w:t>
          </w:r>
          <w:r>
            <w:tab/>
          </w:r>
          <w:r>
            <w:fldChar w:fldCharType="begin"/>
          </w:r>
          <w:r>
            <w:instrText xml:space="preserve"> PAGEREF _Toc28721 \h </w:instrText>
          </w:r>
          <w:r>
            <w:fldChar w:fldCharType="separate"/>
          </w:r>
          <w:r>
            <w:t>7</w:t>
          </w:r>
          <w:r>
            <w:fldChar w:fldCharType="end"/>
          </w:r>
          <w:r>
            <w:rPr>
              <w:rFonts w:hint="eastAsia" w:ascii="宋体" w:hAnsi="宋体" w:eastAsia="宋体" w:cs="宋体"/>
              <w:bCs w:val="0"/>
              <w:color w:val="auto"/>
              <w:szCs w:val="28"/>
              <w:highlight w:val="none"/>
            </w:rPr>
            <w:fldChar w:fldCharType="end"/>
          </w:r>
        </w:p>
        <w:p w14:paraId="0194B405">
          <w:pPr>
            <w:pStyle w:val="16"/>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_Toc28705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1.2</w:t>
          </w:r>
          <w:r>
            <w:rPr>
              <w:rFonts w:hint="eastAsia" w:ascii="宋体" w:hAnsi="宋体" w:eastAsia="宋体" w:cs="宋体"/>
              <w:szCs w:val="28"/>
              <w:highlight w:val="none"/>
              <w:lang w:val="en-US" w:eastAsia="zh-CN"/>
            </w:rPr>
            <w:t xml:space="preserve"> </w:t>
          </w:r>
          <w:r>
            <w:rPr>
              <w:rFonts w:hint="eastAsia" w:ascii="宋体" w:hAnsi="宋体" w:eastAsia="宋体" w:cs="宋体"/>
              <w:szCs w:val="28"/>
              <w:highlight w:val="none"/>
            </w:rPr>
            <w:t>核查范围</w:t>
          </w:r>
          <w:r>
            <w:tab/>
          </w:r>
          <w:r>
            <w:fldChar w:fldCharType="begin"/>
          </w:r>
          <w:r>
            <w:instrText xml:space="preserve"> PAGEREF _Toc28705 \h </w:instrText>
          </w:r>
          <w:r>
            <w:fldChar w:fldCharType="separate"/>
          </w:r>
          <w:r>
            <w:t>7</w:t>
          </w:r>
          <w:r>
            <w:fldChar w:fldCharType="end"/>
          </w:r>
          <w:r>
            <w:rPr>
              <w:rFonts w:hint="eastAsia" w:ascii="宋体" w:hAnsi="宋体" w:eastAsia="宋体" w:cs="宋体"/>
              <w:bCs w:val="0"/>
              <w:color w:val="auto"/>
              <w:szCs w:val="28"/>
              <w:highlight w:val="none"/>
            </w:rPr>
            <w:fldChar w:fldCharType="end"/>
          </w:r>
        </w:p>
        <w:p w14:paraId="0D01091F">
          <w:pPr>
            <w:pStyle w:val="16"/>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_Toc8875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1.</w:t>
          </w:r>
          <w:r>
            <w:rPr>
              <w:rFonts w:hint="eastAsia" w:ascii="宋体" w:hAnsi="宋体" w:eastAsia="宋体" w:cs="宋体"/>
              <w:szCs w:val="28"/>
              <w:highlight w:val="none"/>
              <w:lang w:val="en-US" w:eastAsia="zh-CN"/>
            </w:rPr>
            <w:t xml:space="preserve">3 </w:t>
          </w:r>
          <w:r>
            <w:rPr>
              <w:rFonts w:hint="eastAsia" w:ascii="宋体" w:hAnsi="宋体" w:eastAsia="宋体" w:cs="宋体"/>
              <w:szCs w:val="28"/>
              <w:highlight w:val="none"/>
            </w:rPr>
            <w:t>核查准则</w:t>
          </w:r>
          <w:r>
            <w:tab/>
          </w:r>
          <w:r>
            <w:fldChar w:fldCharType="begin"/>
          </w:r>
          <w:r>
            <w:instrText xml:space="preserve"> PAGEREF _Toc8875 \h </w:instrText>
          </w:r>
          <w:r>
            <w:fldChar w:fldCharType="separate"/>
          </w:r>
          <w:r>
            <w:t>8</w:t>
          </w:r>
          <w:r>
            <w:fldChar w:fldCharType="end"/>
          </w:r>
          <w:r>
            <w:rPr>
              <w:rFonts w:hint="eastAsia" w:ascii="宋体" w:hAnsi="宋体" w:eastAsia="宋体" w:cs="宋体"/>
              <w:bCs w:val="0"/>
              <w:color w:val="auto"/>
              <w:szCs w:val="28"/>
              <w:highlight w:val="none"/>
            </w:rPr>
            <w:fldChar w:fldCharType="end"/>
          </w:r>
        </w:p>
        <w:p w14:paraId="4E9A51F4">
          <w:pPr>
            <w:pStyle w:val="15"/>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_Toc1458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第二章</w:t>
          </w:r>
          <w:r>
            <w:rPr>
              <w:rFonts w:hint="eastAsia" w:ascii="宋体" w:hAnsi="宋体" w:eastAsia="宋体" w:cs="宋体"/>
              <w:szCs w:val="28"/>
              <w:highlight w:val="none"/>
              <w:lang w:val="en-US" w:eastAsia="zh-CN"/>
            </w:rPr>
            <w:t xml:space="preserve">  </w:t>
          </w:r>
          <w:r>
            <w:rPr>
              <w:rFonts w:hint="eastAsia" w:ascii="宋体" w:hAnsi="宋体" w:eastAsia="宋体" w:cs="宋体"/>
              <w:szCs w:val="28"/>
              <w:highlight w:val="none"/>
            </w:rPr>
            <w:t>核查过程和方法</w:t>
          </w:r>
          <w:r>
            <w:tab/>
          </w:r>
          <w:r>
            <w:fldChar w:fldCharType="begin"/>
          </w:r>
          <w:r>
            <w:instrText xml:space="preserve"> PAGEREF _Toc1458 \h </w:instrText>
          </w:r>
          <w:r>
            <w:fldChar w:fldCharType="separate"/>
          </w:r>
          <w:r>
            <w:t>9</w:t>
          </w:r>
          <w:r>
            <w:fldChar w:fldCharType="end"/>
          </w:r>
          <w:r>
            <w:rPr>
              <w:rFonts w:hint="eastAsia" w:ascii="宋体" w:hAnsi="宋体" w:eastAsia="宋体" w:cs="宋体"/>
              <w:bCs w:val="0"/>
              <w:color w:val="auto"/>
              <w:szCs w:val="28"/>
              <w:highlight w:val="none"/>
            </w:rPr>
            <w:fldChar w:fldCharType="end"/>
          </w:r>
        </w:p>
        <w:p w14:paraId="62EC5B31">
          <w:pPr>
            <w:pStyle w:val="16"/>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_Toc30617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 xml:space="preserve">2.1 </w:t>
          </w:r>
          <w:r>
            <w:rPr>
              <w:rFonts w:hint="eastAsia" w:ascii="宋体" w:hAnsi="宋体" w:eastAsia="宋体" w:cs="宋体"/>
              <w:szCs w:val="28"/>
              <w:highlight w:val="none"/>
            </w:rPr>
            <w:t>文件评审</w:t>
          </w:r>
          <w:r>
            <w:tab/>
          </w:r>
          <w:r>
            <w:fldChar w:fldCharType="begin"/>
          </w:r>
          <w:r>
            <w:instrText xml:space="preserve"> PAGEREF _Toc30617 \h </w:instrText>
          </w:r>
          <w:r>
            <w:fldChar w:fldCharType="separate"/>
          </w:r>
          <w:r>
            <w:t>9</w:t>
          </w:r>
          <w:r>
            <w:fldChar w:fldCharType="end"/>
          </w:r>
          <w:r>
            <w:rPr>
              <w:rFonts w:hint="eastAsia" w:ascii="宋体" w:hAnsi="宋体" w:eastAsia="宋体" w:cs="宋体"/>
              <w:bCs w:val="0"/>
              <w:color w:val="auto"/>
              <w:szCs w:val="28"/>
              <w:highlight w:val="none"/>
            </w:rPr>
            <w:fldChar w:fldCharType="end"/>
          </w:r>
        </w:p>
        <w:p w14:paraId="15E060AD">
          <w:pPr>
            <w:pStyle w:val="16"/>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_Toc28698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2.2</w:t>
          </w:r>
          <w:r>
            <w:rPr>
              <w:rFonts w:hint="eastAsia" w:ascii="宋体" w:hAnsi="宋体" w:eastAsia="宋体" w:cs="宋体"/>
              <w:szCs w:val="28"/>
              <w:highlight w:val="none"/>
              <w:lang w:val="en-US" w:eastAsia="zh-CN"/>
            </w:rPr>
            <w:t xml:space="preserve"> </w:t>
          </w:r>
          <w:r>
            <w:rPr>
              <w:rFonts w:hint="eastAsia" w:ascii="宋体" w:hAnsi="宋体" w:eastAsia="宋体" w:cs="宋体"/>
              <w:szCs w:val="28"/>
              <w:highlight w:val="none"/>
            </w:rPr>
            <w:t>核查组安排</w:t>
          </w:r>
          <w:r>
            <w:tab/>
          </w:r>
          <w:r>
            <w:fldChar w:fldCharType="begin"/>
          </w:r>
          <w:r>
            <w:instrText xml:space="preserve"> PAGEREF _Toc28698 \h </w:instrText>
          </w:r>
          <w:r>
            <w:fldChar w:fldCharType="separate"/>
          </w:r>
          <w:r>
            <w:t>9</w:t>
          </w:r>
          <w:r>
            <w:fldChar w:fldCharType="end"/>
          </w:r>
          <w:r>
            <w:rPr>
              <w:rFonts w:hint="eastAsia" w:ascii="宋体" w:hAnsi="宋体" w:eastAsia="宋体" w:cs="宋体"/>
              <w:bCs w:val="0"/>
              <w:color w:val="auto"/>
              <w:szCs w:val="28"/>
              <w:highlight w:val="none"/>
            </w:rPr>
            <w:fldChar w:fldCharType="end"/>
          </w:r>
        </w:p>
        <w:p w14:paraId="187C2F8A">
          <w:pPr>
            <w:pStyle w:val="16"/>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_Toc32358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2.3现场核查</w:t>
          </w:r>
          <w:r>
            <w:tab/>
          </w:r>
          <w:r>
            <w:fldChar w:fldCharType="begin"/>
          </w:r>
          <w:r>
            <w:instrText xml:space="preserve"> PAGEREF _Toc32358 \h </w:instrText>
          </w:r>
          <w:r>
            <w:fldChar w:fldCharType="separate"/>
          </w:r>
          <w:r>
            <w:t>10</w:t>
          </w:r>
          <w:r>
            <w:fldChar w:fldCharType="end"/>
          </w:r>
          <w:r>
            <w:rPr>
              <w:rFonts w:hint="eastAsia" w:ascii="宋体" w:hAnsi="宋体" w:eastAsia="宋体" w:cs="宋体"/>
              <w:bCs w:val="0"/>
              <w:color w:val="auto"/>
              <w:szCs w:val="28"/>
              <w:highlight w:val="none"/>
            </w:rPr>
            <w:fldChar w:fldCharType="end"/>
          </w:r>
        </w:p>
        <w:p w14:paraId="72B0FA40">
          <w:pPr>
            <w:pStyle w:val="16"/>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_Toc1224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2.4核查报告编写及内部技术复核</w:t>
          </w:r>
          <w:r>
            <w:tab/>
          </w:r>
          <w:r>
            <w:fldChar w:fldCharType="begin"/>
          </w:r>
          <w:r>
            <w:instrText xml:space="preserve"> PAGEREF _Toc1224 \h </w:instrText>
          </w:r>
          <w:r>
            <w:fldChar w:fldCharType="separate"/>
          </w:r>
          <w:r>
            <w:t>12</w:t>
          </w:r>
          <w:r>
            <w:fldChar w:fldCharType="end"/>
          </w:r>
          <w:r>
            <w:rPr>
              <w:rFonts w:hint="eastAsia" w:ascii="宋体" w:hAnsi="宋体" w:eastAsia="宋体" w:cs="宋体"/>
              <w:bCs w:val="0"/>
              <w:color w:val="auto"/>
              <w:szCs w:val="28"/>
              <w:highlight w:val="none"/>
            </w:rPr>
            <w:fldChar w:fldCharType="end"/>
          </w:r>
        </w:p>
        <w:p w14:paraId="33F24F30">
          <w:pPr>
            <w:pStyle w:val="15"/>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_Toc21444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第三章核查发现</w:t>
          </w:r>
          <w:r>
            <w:tab/>
          </w:r>
          <w:r>
            <w:fldChar w:fldCharType="begin"/>
          </w:r>
          <w:r>
            <w:instrText xml:space="preserve"> PAGEREF _Toc21444 \h </w:instrText>
          </w:r>
          <w:r>
            <w:fldChar w:fldCharType="separate"/>
          </w:r>
          <w:r>
            <w:t>13</w:t>
          </w:r>
          <w:r>
            <w:fldChar w:fldCharType="end"/>
          </w:r>
          <w:r>
            <w:rPr>
              <w:rFonts w:hint="eastAsia" w:ascii="宋体" w:hAnsi="宋体" w:eastAsia="宋体" w:cs="宋体"/>
              <w:bCs w:val="0"/>
              <w:color w:val="auto"/>
              <w:szCs w:val="28"/>
              <w:highlight w:val="none"/>
            </w:rPr>
            <w:fldChar w:fldCharType="end"/>
          </w:r>
        </w:p>
        <w:p w14:paraId="7C0B38D1">
          <w:pPr>
            <w:pStyle w:val="16"/>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_Toc7832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3.1重点排放单位基本情况的核查</w:t>
          </w:r>
          <w:r>
            <w:tab/>
          </w:r>
          <w:r>
            <w:fldChar w:fldCharType="begin"/>
          </w:r>
          <w:r>
            <w:instrText xml:space="preserve"> PAGEREF _Toc7832 \h </w:instrText>
          </w:r>
          <w:r>
            <w:fldChar w:fldCharType="separate"/>
          </w:r>
          <w:r>
            <w:t>13</w:t>
          </w:r>
          <w:r>
            <w:fldChar w:fldCharType="end"/>
          </w:r>
          <w:r>
            <w:rPr>
              <w:rFonts w:hint="eastAsia" w:ascii="宋体" w:hAnsi="宋体" w:eastAsia="宋体" w:cs="宋体"/>
              <w:bCs w:val="0"/>
              <w:color w:val="auto"/>
              <w:szCs w:val="28"/>
              <w:highlight w:val="none"/>
            </w:rPr>
            <w:fldChar w:fldCharType="end"/>
          </w:r>
        </w:p>
        <w:p w14:paraId="7A575E63">
          <w:pPr>
            <w:pStyle w:val="12"/>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_Toc15404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3.1.1</w:t>
          </w:r>
          <w:r>
            <w:rPr>
              <w:rFonts w:hint="eastAsia" w:ascii="宋体" w:hAnsi="宋体" w:eastAsia="宋体" w:cs="宋体"/>
              <w:szCs w:val="28"/>
              <w:highlight w:val="none"/>
              <w:lang w:val="en-US" w:eastAsia="zh-CN"/>
            </w:rPr>
            <w:t xml:space="preserve"> </w:t>
          </w:r>
          <w:r>
            <w:rPr>
              <w:rFonts w:hint="eastAsia" w:ascii="宋体" w:hAnsi="宋体" w:eastAsia="宋体" w:cs="宋体"/>
              <w:szCs w:val="28"/>
              <w:highlight w:val="none"/>
            </w:rPr>
            <w:t>基本信息</w:t>
          </w:r>
          <w:r>
            <w:tab/>
          </w:r>
          <w:r>
            <w:fldChar w:fldCharType="begin"/>
          </w:r>
          <w:r>
            <w:instrText xml:space="preserve"> PAGEREF _Toc15404 \h </w:instrText>
          </w:r>
          <w:r>
            <w:fldChar w:fldCharType="separate"/>
          </w:r>
          <w:r>
            <w:t>13</w:t>
          </w:r>
          <w:r>
            <w:fldChar w:fldCharType="end"/>
          </w:r>
          <w:r>
            <w:rPr>
              <w:rFonts w:hint="eastAsia" w:ascii="宋体" w:hAnsi="宋体" w:eastAsia="宋体" w:cs="宋体"/>
              <w:bCs w:val="0"/>
              <w:color w:val="auto"/>
              <w:szCs w:val="28"/>
              <w:highlight w:val="none"/>
            </w:rPr>
            <w:fldChar w:fldCharType="end"/>
          </w:r>
        </w:p>
        <w:p w14:paraId="35D76B94">
          <w:pPr>
            <w:pStyle w:val="12"/>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_Toc14576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3.1.2主要生产运营系统</w:t>
          </w:r>
          <w:r>
            <w:tab/>
          </w:r>
          <w:r>
            <w:fldChar w:fldCharType="begin"/>
          </w:r>
          <w:r>
            <w:instrText xml:space="preserve"> PAGEREF _Toc14576 \h </w:instrText>
          </w:r>
          <w:r>
            <w:fldChar w:fldCharType="separate"/>
          </w:r>
          <w:r>
            <w:t>14</w:t>
          </w:r>
          <w:r>
            <w:fldChar w:fldCharType="end"/>
          </w:r>
          <w:r>
            <w:rPr>
              <w:rFonts w:hint="eastAsia" w:ascii="宋体" w:hAnsi="宋体" w:eastAsia="宋体" w:cs="宋体"/>
              <w:bCs w:val="0"/>
              <w:color w:val="auto"/>
              <w:szCs w:val="28"/>
              <w:highlight w:val="none"/>
            </w:rPr>
            <w:fldChar w:fldCharType="end"/>
          </w:r>
        </w:p>
        <w:p w14:paraId="0243088F">
          <w:pPr>
            <w:pStyle w:val="12"/>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_Toc4887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3.1.3主营产品生产情况</w:t>
          </w:r>
          <w:r>
            <w:tab/>
          </w:r>
          <w:r>
            <w:fldChar w:fldCharType="begin"/>
          </w:r>
          <w:r>
            <w:instrText xml:space="preserve"> PAGEREF _Toc4887 \h </w:instrText>
          </w:r>
          <w:r>
            <w:fldChar w:fldCharType="separate"/>
          </w:r>
          <w:r>
            <w:t>19</w:t>
          </w:r>
          <w:r>
            <w:fldChar w:fldCharType="end"/>
          </w:r>
          <w:r>
            <w:rPr>
              <w:rFonts w:hint="eastAsia" w:ascii="宋体" w:hAnsi="宋体" w:eastAsia="宋体" w:cs="宋体"/>
              <w:bCs w:val="0"/>
              <w:color w:val="auto"/>
              <w:szCs w:val="28"/>
              <w:highlight w:val="none"/>
            </w:rPr>
            <w:fldChar w:fldCharType="end"/>
          </w:r>
        </w:p>
        <w:p w14:paraId="1254B2A6">
          <w:pPr>
            <w:pStyle w:val="16"/>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_Toc24701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3.2核算边界的核查</w:t>
          </w:r>
          <w:r>
            <w:tab/>
          </w:r>
          <w:r>
            <w:fldChar w:fldCharType="begin"/>
          </w:r>
          <w:r>
            <w:instrText xml:space="preserve"> PAGEREF _Toc24701 \h </w:instrText>
          </w:r>
          <w:r>
            <w:fldChar w:fldCharType="separate"/>
          </w:r>
          <w:r>
            <w:t>20</w:t>
          </w:r>
          <w:r>
            <w:fldChar w:fldCharType="end"/>
          </w:r>
          <w:r>
            <w:rPr>
              <w:rFonts w:hint="eastAsia" w:ascii="宋体" w:hAnsi="宋体" w:eastAsia="宋体" w:cs="宋体"/>
              <w:bCs w:val="0"/>
              <w:color w:val="auto"/>
              <w:szCs w:val="28"/>
              <w:highlight w:val="none"/>
            </w:rPr>
            <w:fldChar w:fldCharType="end"/>
          </w:r>
        </w:p>
        <w:p w14:paraId="4E4DCB6F">
          <w:pPr>
            <w:pStyle w:val="12"/>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_Toc15657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3.2.1企业边界</w:t>
          </w:r>
          <w:r>
            <w:tab/>
          </w:r>
          <w:r>
            <w:fldChar w:fldCharType="begin"/>
          </w:r>
          <w:r>
            <w:instrText xml:space="preserve"> PAGEREF _Toc15657 \h </w:instrText>
          </w:r>
          <w:r>
            <w:fldChar w:fldCharType="separate"/>
          </w:r>
          <w:r>
            <w:t>20</w:t>
          </w:r>
          <w:r>
            <w:fldChar w:fldCharType="end"/>
          </w:r>
          <w:r>
            <w:rPr>
              <w:rFonts w:hint="eastAsia" w:ascii="宋体" w:hAnsi="宋体" w:eastAsia="宋体" w:cs="宋体"/>
              <w:bCs w:val="0"/>
              <w:color w:val="auto"/>
              <w:szCs w:val="28"/>
              <w:highlight w:val="none"/>
            </w:rPr>
            <w:fldChar w:fldCharType="end"/>
          </w:r>
        </w:p>
        <w:p w14:paraId="4FDB0873">
          <w:pPr>
            <w:pStyle w:val="12"/>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_Toc3899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3.2.2排放源和能源种类</w:t>
          </w:r>
          <w:r>
            <w:tab/>
          </w:r>
          <w:r>
            <w:fldChar w:fldCharType="begin"/>
          </w:r>
          <w:r>
            <w:instrText xml:space="preserve"> PAGEREF _Toc3899 \h </w:instrText>
          </w:r>
          <w:r>
            <w:fldChar w:fldCharType="separate"/>
          </w:r>
          <w:r>
            <w:t>21</w:t>
          </w:r>
          <w:r>
            <w:fldChar w:fldCharType="end"/>
          </w:r>
          <w:r>
            <w:rPr>
              <w:rFonts w:hint="eastAsia" w:ascii="宋体" w:hAnsi="宋体" w:eastAsia="宋体" w:cs="宋体"/>
              <w:bCs w:val="0"/>
              <w:color w:val="auto"/>
              <w:szCs w:val="28"/>
              <w:highlight w:val="none"/>
            </w:rPr>
            <w:fldChar w:fldCharType="end"/>
          </w:r>
        </w:p>
        <w:p w14:paraId="00B45A23">
          <w:pPr>
            <w:pStyle w:val="16"/>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_Toc31923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3.3核算方法的核查</w:t>
          </w:r>
          <w:r>
            <w:tab/>
          </w:r>
          <w:r>
            <w:fldChar w:fldCharType="begin"/>
          </w:r>
          <w:r>
            <w:instrText xml:space="preserve"> PAGEREF _Toc31923 \h </w:instrText>
          </w:r>
          <w:r>
            <w:fldChar w:fldCharType="separate"/>
          </w:r>
          <w:r>
            <w:t>21</w:t>
          </w:r>
          <w:r>
            <w:fldChar w:fldCharType="end"/>
          </w:r>
          <w:r>
            <w:rPr>
              <w:rFonts w:hint="eastAsia" w:ascii="宋体" w:hAnsi="宋体" w:eastAsia="宋体" w:cs="宋体"/>
              <w:bCs w:val="0"/>
              <w:color w:val="auto"/>
              <w:szCs w:val="28"/>
              <w:highlight w:val="none"/>
            </w:rPr>
            <w:fldChar w:fldCharType="end"/>
          </w:r>
        </w:p>
        <w:p w14:paraId="49E8D394">
          <w:pPr>
            <w:pStyle w:val="12"/>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_Toc30066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3.3.1化石燃料燃烧排放</w:t>
          </w:r>
          <w:r>
            <w:tab/>
          </w:r>
          <w:r>
            <w:fldChar w:fldCharType="begin"/>
          </w:r>
          <w:r>
            <w:instrText xml:space="preserve"> PAGEREF _Toc30066 \h </w:instrText>
          </w:r>
          <w:r>
            <w:fldChar w:fldCharType="separate"/>
          </w:r>
          <w:r>
            <w:t>22</w:t>
          </w:r>
          <w:r>
            <w:fldChar w:fldCharType="end"/>
          </w:r>
          <w:r>
            <w:rPr>
              <w:rFonts w:hint="eastAsia" w:ascii="宋体" w:hAnsi="宋体" w:eastAsia="宋体" w:cs="宋体"/>
              <w:bCs w:val="0"/>
              <w:color w:val="auto"/>
              <w:szCs w:val="28"/>
              <w:highlight w:val="none"/>
            </w:rPr>
            <w:fldChar w:fldCharType="end"/>
          </w:r>
        </w:p>
        <w:p w14:paraId="28324D6F">
          <w:pPr>
            <w:pStyle w:val="12"/>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_Toc17198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3.3.2工业生产过程排放</w:t>
          </w:r>
          <w:r>
            <w:tab/>
          </w:r>
          <w:r>
            <w:fldChar w:fldCharType="begin"/>
          </w:r>
          <w:r>
            <w:instrText xml:space="preserve"> PAGEREF _Toc17198 \h </w:instrText>
          </w:r>
          <w:r>
            <w:fldChar w:fldCharType="separate"/>
          </w:r>
          <w:r>
            <w:t>23</w:t>
          </w:r>
          <w:r>
            <w:fldChar w:fldCharType="end"/>
          </w:r>
          <w:r>
            <w:rPr>
              <w:rFonts w:hint="eastAsia" w:ascii="宋体" w:hAnsi="宋体" w:eastAsia="宋体" w:cs="宋体"/>
              <w:bCs w:val="0"/>
              <w:color w:val="auto"/>
              <w:szCs w:val="28"/>
              <w:highlight w:val="none"/>
            </w:rPr>
            <w:fldChar w:fldCharType="end"/>
          </w:r>
        </w:p>
        <w:p w14:paraId="19EE726D">
          <w:pPr>
            <w:pStyle w:val="12"/>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_Toc32706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3.3.3净购入电力、热力产生的排放</w:t>
          </w:r>
          <w:r>
            <w:tab/>
          </w:r>
          <w:r>
            <w:fldChar w:fldCharType="begin"/>
          </w:r>
          <w:r>
            <w:instrText xml:space="preserve"> PAGEREF _Toc32706 \h </w:instrText>
          </w:r>
          <w:r>
            <w:fldChar w:fldCharType="separate"/>
          </w:r>
          <w:r>
            <w:t>26</w:t>
          </w:r>
          <w:r>
            <w:fldChar w:fldCharType="end"/>
          </w:r>
          <w:r>
            <w:rPr>
              <w:rFonts w:hint="eastAsia" w:ascii="宋体" w:hAnsi="宋体" w:eastAsia="宋体" w:cs="宋体"/>
              <w:bCs w:val="0"/>
              <w:color w:val="auto"/>
              <w:szCs w:val="28"/>
              <w:highlight w:val="none"/>
            </w:rPr>
            <w:fldChar w:fldCharType="end"/>
          </w:r>
        </w:p>
        <w:p w14:paraId="75D28AFA">
          <w:pPr>
            <w:pStyle w:val="16"/>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_Toc12189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3.4核算数据的核查</w:t>
          </w:r>
          <w:r>
            <w:tab/>
          </w:r>
          <w:r>
            <w:fldChar w:fldCharType="begin"/>
          </w:r>
          <w:r>
            <w:instrText xml:space="preserve"> PAGEREF _Toc12189 \h </w:instrText>
          </w:r>
          <w:r>
            <w:fldChar w:fldCharType="separate"/>
          </w:r>
          <w:r>
            <w:t>26</w:t>
          </w:r>
          <w:r>
            <w:fldChar w:fldCharType="end"/>
          </w:r>
          <w:r>
            <w:rPr>
              <w:rFonts w:hint="eastAsia" w:ascii="宋体" w:hAnsi="宋体" w:eastAsia="宋体" w:cs="宋体"/>
              <w:bCs w:val="0"/>
              <w:color w:val="auto"/>
              <w:szCs w:val="28"/>
              <w:highlight w:val="none"/>
            </w:rPr>
            <w:fldChar w:fldCharType="end"/>
          </w:r>
        </w:p>
        <w:p w14:paraId="0A614642">
          <w:pPr>
            <w:pStyle w:val="12"/>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_Toc10877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3.4.1活动数据及来源的核查</w:t>
          </w:r>
          <w:r>
            <w:tab/>
          </w:r>
          <w:r>
            <w:fldChar w:fldCharType="begin"/>
          </w:r>
          <w:r>
            <w:instrText xml:space="preserve"> PAGEREF _Toc10877 \h </w:instrText>
          </w:r>
          <w:r>
            <w:fldChar w:fldCharType="separate"/>
          </w:r>
          <w:r>
            <w:t>27</w:t>
          </w:r>
          <w:r>
            <w:fldChar w:fldCharType="end"/>
          </w:r>
          <w:r>
            <w:rPr>
              <w:rFonts w:hint="eastAsia" w:ascii="宋体" w:hAnsi="宋体" w:eastAsia="宋体" w:cs="宋体"/>
              <w:bCs w:val="0"/>
              <w:color w:val="auto"/>
              <w:szCs w:val="28"/>
              <w:highlight w:val="none"/>
            </w:rPr>
            <w:fldChar w:fldCharType="end"/>
          </w:r>
        </w:p>
        <w:p w14:paraId="1C1B203C">
          <w:pPr>
            <w:pStyle w:val="12"/>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_Toc10489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3.4.2排放因子和计算系数数据及来源的核查</w:t>
          </w:r>
          <w:r>
            <w:tab/>
          </w:r>
          <w:r>
            <w:fldChar w:fldCharType="begin"/>
          </w:r>
          <w:r>
            <w:instrText xml:space="preserve"> PAGEREF _Toc10489 \h </w:instrText>
          </w:r>
          <w:r>
            <w:fldChar w:fldCharType="separate"/>
          </w:r>
          <w:r>
            <w:t>29</w:t>
          </w:r>
          <w:r>
            <w:fldChar w:fldCharType="end"/>
          </w:r>
          <w:r>
            <w:rPr>
              <w:rFonts w:hint="eastAsia" w:ascii="宋体" w:hAnsi="宋体" w:eastAsia="宋体" w:cs="宋体"/>
              <w:bCs w:val="0"/>
              <w:color w:val="auto"/>
              <w:szCs w:val="28"/>
              <w:highlight w:val="none"/>
            </w:rPr>
            <w:fldChar w:fldCharType="end"/>
          </w:r>
        </w:p>
        <w:p w14:paraId="3394E32F">
          <w:pPr>
            <w:pStyle w:val="12"/>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_Toc29916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3.4.3法人边界排放量的核查</w:t>
          </w:r>
          <w:r>
            <w:tab/>
          </w:r>
          <w:r>
            <w:fldChar w:fldCharType="begin"/>
          </w:r>
          <w:r>
            <w:instrText xml:space="preserve"> PAGEREF _Toc29916 \h </w:instrText>
          </w:r>
          <w:r>
            <w:fldChar w:fldCharType="separate"/>
          </w:r>
          <w:r>
            <w:t>29</w:t>
          </w:r>
          <w:r>
            <w:fldChar w:fldCharType="end"/>
          </w:r>
          <w:r>
            <w:rPr>
              <w:rFonts w:hint="eastAsia" w:ascii="宋体" w:hAnsi="宋体" w:eastAsia="宋体" w:cs="宋体"/>
              <w:bCs w:val="0"/>
              <w:color w:val="auto"/>
              <w:szCs w:val="28"/>
              <w:highlight w:val="none"/>
            </w:rPr>
            <w:fldChar w:fldCharType="end"/>
          </w:r>
        </w:p>
        <w:p w14:paraId="41A408A7">
          <w:pPr>
            <w:pStyle w:val="12"/>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_Toc15643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3.4.4配额分配相关补充数据的核查</w:t>
          </w:r>
          <w:r>
            <w:tab/>
          </w:r>
          <w:r>
            <w:fldChar w:fldCharType="begin"/>
          </w:r>
          <w:r>
            <w:instrText xml:space="preserve"> PAGEREF _Toc15643 \h </w:instrText>
          </w:r>
          <w:r>
            <w:fldChar w:fldCharType="separate"/>
          </w:r>
          <w:r>
            <w:t>31</w:t>
          </w:r>
          <w:r>
            <w:fldChar w:fldCharType="end"/>
          </w:r>
          <w:r>
            <w:rPr>
              <w:rFonts w:hint="eastAsia" w:ascii="宋体" w:hAnsi="宋体" w:eastAsia="宋体" w:cs="宋体"/>
              <w:bCs w:val="0"/>
              <w:color w:val="auto"/>
              <w:szCs w:val="28"/>
              <w:highlight w:val="none"/>
            </w:rPr>
            <w:fldChar w:fldCharType="end"/>
          </w:r>
        </w:p>
        <w:p w14:paraId="03AE617F">
          <w:pPr>
            <w:pStyle w:val="16"/>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_Toc6869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3.5质量保证和文件存档的核查</w:t>
          </w:r>
          <w:r>
            <w:tab/>
          </w:r>
          <w:r>
            <w:fldChar w:fldCharType="begin"/>
          </w:r>
          <w:r>
            <w:instrText xml:space="preserve"> PAGEREF _Toc6869 \h </w:instrText>
          </w:r>
          <w:r>
            <w:fldChar w:fldCharType="separate"/>
          </w:r>
          <w:r>
            <w:t>31</w:t>
          </w:r>
          <w:r>
            <w:fldChar w:fldCharType="end"/>
          </w:r>
          <w:r>
            <w:rPr>
              <w:rFonts w:hint="eastAsia" w:ascii="宋体" w:hAnsi="宋体" w:eastAsia="宋体" w:cs="宋体"/>
              <w:bCs w:val="0"/>
              <w:color w:val="auto"/>
              <w:szCs w:val="28"/>
              <w:highlight w:val="none"/>
            </w:rPr>
            <w:fldChar w:fldCharType="end"/>
          </w:r>
        </w:p>
        <w:p w14:paraId="0B825D27">
          <w:pPr>
            <w:pStyle w:val="16"/>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_Toc28598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3.6其他核查发现</w:t>
          </w:r>
          <w:r>
            <w:tab/>
          </w:r>
          <w:r>
            <w:fldChar w:fldCharType="begin"/>
          </w:r>
          <w:r>
            <w:instrText xml:space="preserve"> PAGEREF _Toc28598 \h </w:instrText>
          </w:r>
          <w:r>
            <w:fldChar w:fldCharType="separate"/>
          </w:r>
          <w:r>
            <w:t>31</w:t>
          </w:r>
          <w:r>
            <w:fldChar w:fldCharType="end"/>
          </w:r>
          <w:r>
            <w:rPr>
              <w:rFonts w:hint="eastAsia" w:ascii="宋体" w:hAnsi="宋体" w:eastAsia="宋体" w:cs="宋体"/>
              <w:bCs w:val="0"/>
              <w:color w:val="auto"/>
              <w:szCs w:val="28"/>
              <w:highlight w:val="none"/>
            </w:rPr>
            <w:fldChar w:fldCharType="end"/>
          </w:r>
        </w:p>
        <w:p w14:paraId="3A2706C8">
          <w:pPr>
            <w:pStyle w:val="15"/>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_Toc12949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第四章核查结论</w:t>
          </w:r>
          <w:r>
            <w:tab/>
          </w:r>
          <w:r>
            <w:fldChar w:fldCharType="begin"/>
          </w:r>
          <w:r>
            <w:instrText xml:space="preserve"> PAGEREF _Toc12949 \h </w:instrText>
          </w:r>
          <w:r>
            <w:fldChar w:fldCharType="separate"/>
          </w:r>
          <w:r>
            <w:t>32</w:t>
          </w:r>
          <w:r>
            <w:fldChar w:fldCharType="end"/>
          </w:r>
          <w:r>
            <w:rPr>
              <w:rFonts w:hint="eastAsia" w:ascii="宋体" w:hAnsi="宋体" w:eastAsia="宋体" w:cs="宋体"/>
              <w:bCs w:val="0"/>
              <w:color w:val="auto"/>
              <w:szCs w:val="28"/>
              <w:highlight w:val="none"/>
            </w:rPr>
            <w:fldChar w:fldCharType="end"/>
          </w:r>
        </w:p>
        <w:p w14:paraId="7BFE6CD7">
          <w:pPr>
            <w:pStyle w:val="16"/>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_Toc16993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4.1排放报告与核算指南的符合性</w:t>
          </w:r>
          <w:r>
            <w:tab/>
          </w:r>
          <w:r>
            <w:fldChar w:fldCharType="begin"/>
          </w:r>
          <w:r>
            <w:instrText xml:space="preserve"> PAGEREF _Toc16993 \h </w:instrText>
          </w:r>
          <w:r>
            <w:fldChar w:fldCharType="separate"/>
          </w:r>
          <w:r>
            <w:t>32</w:t>
          </w:r>
          <w:r>
            <w:fldChar w:fldCharType="end"/>
          </w:r>
          <w:r>
            <w:rPr>
              <w:rFonts w:hint="eastAsia" w:ascii="宋体" w:hAnsi="宋体" w:eastAsia="宋体" w:cs="宋体"/>
              <w:bCs w:val="0"/>
              <w:color w:val="auto"/>
              <w:szCs w:val="28"/>
              <w:highlight w:val="none"/>
            </w:rPr>
            <w:fldChar w:fldCharType="end"/>
          </w:r>
        </w:p>
        <w:p w14:paraId="48FFDDBF">
          <w:pPr>
            <w:pStyle w:val="16"/>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_Toc29429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4.2排放量声明</w:t>
          </w:r>
          <w:r>
            <w:tab/>
          </w:r>
          <w:r>
            <w:fldChar w:fldCharType="begin"/>
          </w:r>
          <w:r>
            <w:instrText xml:space="preserve"> PAGEREF _Toc29429 \h </w:instrText>
          </w:r>
          <w:r>
            <w:fldChar w:fldCharType="separate"/>
          </w:r>
          <w:r>
            <w:t>32</w:t>
          </w:r>
          <w:r>
            <w:fldChar w:fldCharType="end"/>
          </w:r>
          <w:r>
            <w:rPr>
              <w:rFonts w:hint="eastAsia" w:ascii="宋体" w:hAnsi="宋体" w:eastAsia="宋体" w:cs="宋体"/>
              <w:bCs w:val="0"/>
              <w:color w:val="auto"/>
              <w:szCs w:val="28"/>
              <w:highlight w:val="none"/>
            </w:rPr>
            <w:fldChar w:fldCharType="end"/>
          </w:r>
        </w:p>
        <w:p w14:paraId="67FEDC73">
          <w:pPr>
            <w:pStyle w:val="12"/>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_Toc17862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4.2.1企业法人边界的排放量声明</w:t>
          </w:r>
          <w:r>
            <w:tab/>
          </w:r>
          <w:r>
            <w:fldChar w:fldCharType="begin"/>
          </w:r>
          <w:r>
            <w:instrText xml:space="preserve"> PAGEREF _Toc17862 \h </w:instrText>
          </w:r>
          <w:r>
            <w:fldChar w:fldCharType="separate"/>
          </w:r>
          <w:r>
            <w:t>32</w:t>
          </w:r>
          <w:r>
            <w:fldChar w:fldCharType="end"/>
          </w:r>
          <w:r>
            <w:rPr>
              <w:rFonts w:hint="eastAsia" w:ascii="宋体" w:hAnsi="宋体" w:eastAsia="宋体" w:cs="宋体"/>
              <w:bCs w:val="0"/>
              <w:color w:val="auto"/>
              <w:szCs w:val="28"/>
              <w:highlight w:val="none"/>
            </w:rPr>
            <w:fldChar w:fldCharType="end"/>
          </w:r>
        </w:p>
        <w:p w14:paraId="4AD65533">
          <w:pPr>
            <w:pStyle w:val="12"/>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_Toc21084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4.2.2补充数据表填报的二氧化碳排放量声明</w:t>
          </w:r>
          <w:r>
            <w:tab/>
          </w:r>
          <w:r>
            <w:fldChar w:fldCharType="begin"/>
          </w:r>
          <w:r>
            <w:instrText xml:space="preserve"> PAGEREF _Toc21084 \h </w:instrText>
          </w:r>
          <w:r>
            <w:fldChar w:fldCharType="separate"/>
          </w:r>
          <w:r>
            <w:t>33</w:t>
          </w:r>
          <w:r>
            <w:fldChar w:fldCharType="end"/>
          </w:r>
          <w:r>
            <w:rPr>
              <w:rFonts w:hint="eastAsia" w:ascii="宋体" w:hAnsi="宋体" w:eastAsia="宋体" w:cs="宋体"/>
              <w:bCs w:val="0"/>
              <w:color w:val="auto"/>
              <w:szCs w:val="28"/>
              <w:highlight w:val="none"/>
            </w:rPr>
            <w:fldChar w:fldCharType="end"/>
          </w:r>
        </w:p>
        <w:p w14:paraId="2712B3DA">
          <w:pPr>
            <w:pStyle w:val="12"/>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_Toc17772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4.2.3排放量存在异常波动的原因说明</w:t>
          </w:r>
          <w:r>
            <w:tab/>
          </w:r>
          <w:r>
            <w:fldChar w:fldCharType="begin"/>
          </w:r>
          <w:r>
            <w:instrText xml:space="preserve"> PAGEREF _Toc17772 \h </w:instrText>
          </w:r>
          <w:r>
            <w:fldChar w:fldCharType="separate"/>
          </w:r>
          <w:r>
            <w:t>33</w:t>
          </w:r>
          <w:r>
            <w:fldChar w:fldCharType="end"/>
          </w:r>
          <w:r>
            <w:rPr>
              <w:rFonts w:hint="eastAsia" w:ascii="宋体" w:hAnsi="宋体" w:eastAsia="宋体" w:cs="宋体"/>
              <w:bCs w:val="0"/>
              <w:color w:val="auto"/>
              <w:szCs w:val="28"/>
              <w:highlight w:val="none"/>
            </w:rPr>
            <w:fldChar w:fldCharType="end"/>
          </w:r>
        </w:p>
        <w:p w14:paraId="5C861278">
          <w:pPr>
            <w:pStyle w:val="16"/>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_Toc27119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lang w:val="en-US" w:eastAsia="zh-CN"/>
            </w:rPr>
            <w:t>4.3核查过程中未覆盖的问题或者需要特别说明的问题描述</w:t>
          </w:r>
          <w:r>
            <w:tab/>
          </w:r>
          <w:r>
            <w:fldChar w:fldCharType="begin"/>
          </w:r>
          <w:r>
            <w:instrText xml:space="preserve"> PAGEREF _Toc27119 \h </w:instrText>
          </w:r>
          <w:r>
            <w:fldChar w:fldCharType="separate"/>
          </w:r>
          <w:r>
            <w:t>33</w:t>
          </w:r>
          <w:r>
            <w:fldChar w:fldCharType="end"/>
          </w:r>
          <w:r>
            <w:rPr>
              <w:rFonts w:hint="eastAsia" w:ascii="宋体" w:hAnsi="宋体" w:eastAsia="宋体" w:cs="宋体"/>
              <w:bCs w:val="0"/>
              <w:color w:val="auto"/>
              <w:szCs w:val="28"/>
              <w:highlight w:val="none"/>
            </w:rPr>
            <w:fldChar w:fldCharType="end"/>
          </w:r>
        </w:p>
        <w:p w14:paraId="30C4B390">
          <w:pPr>
            <w:pStyle w:val="15"/>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_Toc27326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第五章</w:t>
          </w:r>
          <w:r>
            <w:rPr>
              <w:rFonts w:hint="eastAsia" w:ascii="宋体" w:hAnsi="宋体" w:eastAsia="宋体" w:cs="宋体"/>
              <w:szCs w:val="28"/>
              <w:highlight w:val="none"/>
              <w:lang w:val="en-US" w:eastAsia="zh-CN"/>
            </w:rPr>
            <w:t xml:space="preserve"> </w:t>
          </w:r>
          <w:r>
            <w:rPr>
              <w:rFonts w:hint="eastAsia" w:ascii="宋体" w:hAnsi="宋体" w:eastAsia="宋体" w:cs="宋体"/>
              <w:szCs w:val="28"/>
              <w:highlight w:val="none"/>
            </w:rPr>
            <w:t>附件</w:t>
          </w:r>
          <w:r>
            <w:tab/>
          </w:r>
          <w:r>
            <w:fldChar w:fldCharType="begin"/>
          </w:r>
          <w:r>
            <w:instrText xml:space="preserve"> PAGEREF _Toc27326 \h </w:instrText>
          </w:r>
          <w:r>
            <w:fldChar w:fldCharType="separate"/>
          </w:r>
          <w:r>
            <w:t>34</w:t>
          </w:r>
          <w:r>
            <w:fldChar w:fldCharType="end"/>
          </w:r>
          <w:r>
            <w:rPr>
              <w:rFonts w:hint="eastAsia" w:ascii="宋体" w:hAnsi="宋体" w:eastAsia="宋体" w:cs="宋体"/>
              <w:bCs w:val="0"/>
              <w:color w:val="auto"/>
              <w:szCs w:val="28"/>
              <w:highlight w:val="none"/>
            </w:rPr>
            <w:fldChar w:fldCharType="end"/>
          </w:r>
        </w:p>
        <w:p w14:paraId="450FB80F">
          <w:pPr>
            <w:pStyle w:val="15"/>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_Toc9980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附件1：不符合清单</w:t>
          </w:r>
          <w:r>
            <w:tab/>
          </w:r>
          <w:r>
            <w:fldChar w:fldCharType="begin"/>
          </w:r>
          <w:r>
            <w:instrText xml:space="preserve"> PAGEREF _Toc9980 \h </w:instrText>
          </w:r>
          <w:r>
            <w:fldChar w:fldCharType="separate"/>
          </w:r>
          <w:r>
            <w:t>34</w:t>
          </w:r>
          <w:r>
            <w:fldChar w:fldCharType="end"/>
          </w:r>
          <w:r>
            <w:rPr>
              <w:rFonts w:hint="eastAsia" w:ascii="宋体" w:hAnsi="宋体" w:eastAsia="宋体" w:cs="宋体"/>
              <w:bCs w:val="0"/>
              <w:color w:val="auto"/>
              <w:szCs w:val="28"/>
              <w:highlight w:val="none"/>
            </w:rPr>
            <w:fldChar w:fldCharType="end"/>
          </w:r>
        </w:p>
        <w:p w14:paraId="0235D1DD">
          <w:pPr>
            <w:pStyle w:val="15"/>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_Toc22831 </w:instrText>
          </w:r>
          <w:r>
            <w:rPr>
              <w:rFonts w:hint="eastAsia" w:ascii="宋体" w:hAnsi="宋体" w:eastAsia="宋体" w:cs="宋体"/>
              <w:bCs w:val="0"/>
              <w:szCs w:val="28"/>
              <w:highlight w:val="none"/>
            </w:rPr>
            <w:fldChar w:fldCharType="separate"/>
          </w:r>
          <w:r>
            <w:rPr>
              <w:rFonts w:hint="eastAsia" w:ascii="宋体" w:hAnsi="宋体" w:eastAsia="宋体" w:cs="宋体"/>
              <w:szCs w:val="28"/>
              <w:highlight w:val="none"/>
            </w:rPr>
            <w:t>附件2：对今后核算活动的建议</w:t>
          </w:r>
          <w:r>
            <w:tab/>
          </w:r>
          <w:r>
            <w:fldChar w:fldCharType="begin"/>
          </w:r>
          <w:r>
            <w:instrText xml:space="preserve"> PAGEREF _Toc22831 \h </w:instrText>
          </w:r>
          <w:r>
            <w:fldChar w:fldCharType="separate"/>
          </w:r>
          <w:r>
            <w:t>34</w:t>
          </w:r>
          <w:r>
            <w:fldChar w:fldCharType="end"/>
          </w:r>
          <w:r>
            <w:rPr>
              <w:rFonts w:hint="eastAsia" w:ascii="宋体" w:hAnsi="宋体" w:eastAsia="宋体" w:cs="宋体"/>
              <w:bCs w:val="0"/>
              <w:color w:val="auto"/>
              <w:szCs w:val="28"/>
              <w:highlight w:val="none"/>
            </w:rPr>
            <w:fldChar w:fldCharType="end"/>
          </w:r>
        </w:p>
        <w:p w14:paraId="63CD594D">
          <w:pPr>
            <w:pStyle w:val="15"/>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_Toc25859 </w:instrText>
          </w:r>
          <w:r>
            <w:rPr>
              <w:rFonts w:hint="eastAsia" w:ascii="宋体" w:hAnsi="宋体" w:eastAsia="宋体" w:cs="宋体"/>
              <w:bCs w:val="0"/>
              <w:szCs w:val="28"/>
              <w:highlight w:val="none"/>
            </w:rPr>
            <w:fldChar w:fldCharType="separate"/>
          </w:r>
          <w:r>
            <w:rPr>
              <w:rFonts w:hint="eastAsia" w:ascii="宋体" w:hAnsi="宋体" w:eastAsia="宋体" w:cs="宋体"/>
              <w:bCs/>
              <w:snapToGrid w:val="0"/>
              <w:kern w:val="0"/>
              <w:szCs w:val="28"/>
              <w:highlight w:val="none"/>
              <w:lang w:val="zh-CN" w:bidi="zh-CN"/>
            </w:rPr>
            <w:t>附件3：支持性文件清单</w:t>
          </w:r>
          <w:r>
            <w:tab/>
          </w:r>
          <w:r>
            <w:fldChar w:fldCharType="begin"/>
          </w:r>
          <w:r>
            <w:instrText xml:space="preserve"> PAGEREF _Toc25859 \h </w:instrText>
          </w:r>
          <w:r>
            <w:fldChar w:fldCharType="separate"/>
          </w:r>
          <w:r>
            <w:t>34</w:t>
          </w:r>
          <w:r>
            <w:fldChar w:fldCharType="end"/>
          </w:r>
          <w:r>
            <w:rPr>
              <w:rFonts w:hint="eastAsia" w:ascii="宋体" w:hAnsi="宋体" w:eastAsia="宋体" w:cs="宋体"/>
              <w:bCs w:val="0"/>
              <w:color w:val="auto"/>
              <w:szCs w:val="28"/>
              <w:highlight w:val="none"/>
            </w:rPr>
            <w:fldChar w:fldCharType="end"/>
          </w:r>
        </w:p>
        <w:p w14:paraId="4811E543">
          <w:pPr>
            <w:pStyle w:val="15"/>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_Toc5299 </w:instrText>
          </w:r>
          <w:r>
            <w:rPr>
              <w:rFonts w:hint="eastAsia" w:ascii="宋体" w:hAnsi="宋体" w:eastAsia="宋体" w:cs="宋体"/>
              <w:bCs w:val="0"/>
              <w:szCs w:val="28"/>
              <w:highlight w:val="none"/>
            </w:rPr>
            <w:fldChar w:fldCharType="separate"/>
          </w:r>
          <w:r>
            <w:rPr>
              <w:rFonts w:hint="eastAsia" w:ascii="宋体" w:hAnsi="宋体" w:eastAsia="宋体" w:cs="宋体"/>
              <w:bCs/>
              <w:spacing w:val="-7"/>
              <w:szCs w:val="28"/>
              <w:highlight w:val="none"/>
            </w:rPr>
            <w:t>1</w:t>
          </w:r>
          <w:r>
            <w:rPr>
              <w:rFonts w:hint="eastAsia" w:ascii="宋体" w:hAnsi="宋体" w:eastAsia="宋体" w:cs="宋体"/>
              <w:bCs/>
              <w:spacing w:val="-7"/>
              <w:szCs w:val="28"/>
              <w:highlight w:val="none"/>
              <w:lang w:eastAsia="zh-CN"/>
            </w:rPr>
            <w:t>、</w:t>
          </w:r>
          <w:r>
            <w:rPr>
              <w:rFonts w:hint="eastAsia" w:ascii="宋体" w:hAnsi="宋体" w:eastAsia="宋体" w:cs="宋体"/>
              <w:bCs/>
              <w:spacing w:val="-7"/>
              <w:szCs w:val="28"/>
              <w:highlight w:val="none"/>
            </w:rPr>
            <w:t>营业执照</w:t>
          </w:r>
          <w:r>
            <w:tab/>
          </w:r>
          <w:r>
            <w:fldChar w:fldCharType="begin"/>
          </w:r>
          <w:r>
            <w:instrText xml:space="preserve"> PAGEREF _Toc5299 \h </w:instrText>
          </w:r>
          <w:r>
            <w:fldChar w:fldCharType="separate"/>
          </w:r>
          <w:r>
            <w:t>35</w:t>
          </w:r>
          <w:r>
            <w:fldChar w:fldCharType="end"/>
          </w:r>
          <w:r>
            <w:rPr>
              <w:rFonts w:hint="eastAsia" w:ascii="宋体" w:hAnsi="宋体" w:eastAsia="宋体" w:cs="宋体"/>
              <w:bCs w:val="0"/>
              <w:color w:val="auto"/>
              <w:szCs w:val="28"/>
              <w:highlight w:val="none"/>
            </w:rPr>
            <w:fldChar w:fldCharType="end"/>
          </w:r>
        </w:p>
        <w:p w14:paraId="788BD533">
          <w:pPr>
            <w:pStyle w:val="15"/>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_Toc7374 </w:instrText>
          </w:r>
          <w:r>
            <w:rPr>
              <w:rFonts w:hint="eastAsia" w:ascii="宋体" w:hAnsi="宋体" w:eastAsia="宋体" w:cs="宋体"/>
              <w:bCs w:val="0"/>
              <w:szCs w:val="28"/>
              <w:highlight w:val="none"/>
            </w:rPr>
            <w:fldChar w:fldCharType="separate"/>
          </w:r>
          <w:r>
            <w:rPr>
              <w:rFonts w:hint="eastAsia" w:ascii="宋体" w:hAnsi="宋体" w:eastAsia="宋体" w:cs="宋体"/>
              <w:bCs/>
              <w:spacing w:val="-7"/>
              <w:szCs w:val="28"/>
              <w:highlight w:val="none"/>
            </w:rPr>
            <w:t>2</w:t>
          </w:r>
          <w:r>
            <w:rPr>
              <w:rFonts w:hint="eastAsia" w:ascii="宋体" w:hAnsi="宋体" w:eastAsia="宋体" w:cs="宋体"/>
              <w:bCs/>
              <w:spacing w:val="-7"/>
              <w:szCs w:val="28"/>
              <w:highlight w:val="none"/>
              <w:lang w:eastAsia="zh-CN"/>
            </w:rPr>
            <w:t>、</w:t>
          </w:r>
          <w:r>
            <w:rPr>
              <w:rFonts w:hint="eastAsia" w:ascii="宋体" w:hAnsi="宋体" w:eastAsia="宋体" w:cs="宋体"/>
              <w:bCs/>
              <w:spacing w:val="-7"/>
              <w:szCs w:val="28"/>
              <w:highlight w:val="none"/>
            </w:rPr>
            <w:t>组织机构图</w:t>
          </w:r>
          <w:r>
            <w:tab/>
          </w:r>
          <w:r>
            <w:fldChar w:fldCharType="begin"/>
          </w:r>
          <w:r>
            <w:instrText xml:space="preserve"> PAGEREF _Toc7374 \h </w:instrText>
          </w:r>
          <w:r>
            <w:fldChar w:fldCharType="separate"/>
          </w:r>
          <w:r>
            <w:t>36</w:t>
          </w:r>
          <w:r>
            <w:fldChar w:fldCharType="end"/>
          </w:r>
          <w:r>
            <w:rPr>
              <w:rFonts w:hint="eastAsia" w:ascii="宋体" w:hAnsi="宋体" w:eastAsia="宋体" w:cs="宋体"/>
              <w:bCs w:val="0"/>
              <w:color w:val="auto"/>
              <w:szCs w:val="28"/>
              <w:highlight w:val="none"/>
            </w:rPr>
            <w:fldChar w:fldCharType="end"/>
          </w:r>
        </w:p>
        <w:p w14:paraId="3CB06E18">
          <w:pPr>
            <w:pStyle w:val="15"/>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_Toc19693 </w:instrText>
          </w:r>
          <w:r>
            <w:rPr>
              <w:rFonts w:hint="eastAsia" w:ascii="宋体" w:hAnsi="宋体" w:eastAsia="宋体" w:cs="宋体"/>
              <w:bCs w:val="0"/>
              <w:szCs w:val="28"/>
              <w:highlight w:val="none"/>
            </w:rPr>
            <w:fldChar w:fldCharType="separate"/>
          </w:r>
          <w:r>
            <w:rPr>
              <w:rFonts w:hint="eastAsia" w:ascii="宋体" w:hAnsi="宋体" w:eastAsia="宋体" w:cs="宋体"/>
              <w:bCs/>
              <w:spacing w:val="-7"/>
              <w:szCs w:val="28"/>
              <w:highlight w:val="none"/>
            </w:rPr>
            <w:t>3</w:t>
          </w:r>
          <w:r>
            <w:rPr>
              <w:rFonts w:hint="eastAsia" w:ascii="宋体" w:hAnsi="宋体" w:eastAsia="宋体" w:cs="宋体"/>
              <w:bCs/>
              <w:spacing w:val="-7"/>
              <w:szCs w:val="28"/>
              <w:highlight w:val="none"/>
              <w:lang w:eastAsia="zh-CN"/>
            </w:rPr>
            <w:t>、</w:t>
          </w:r>
          <w:r>
            <w:rPr>
              <w:rFonts w:hint="eastAsia" w:ascii="宋体" w:hAnsi="宋体" w:eastAsia="宋体" w:cs="宋体"/>
              <w:bCs/>
              <w:spacing w:val="-7"/>
              <w:szCs w:val="28"/>
              <w:highlight w:val="none"/>
            </w:rPr>
            <w:t>主要设备清单</w:t>
          </w:r>
          <w:r>
            <w:tab/>
          </w:r>
          <w:r>
            <w:fldChar w:fldCharType="begin"/>
          </w:r>
          <w:r>
            <w:instrText xml:space="preserve"> PAGEREF _Toc19693 \h </w:instrText>
          </w:r>
          <w:r>
            <w:fldChar w:fldCharType="separate"/>
          </w:r>
          <w:r>
            <w:t>36</w:t>
          </w:r>
          <w:r>
            <w:fldChar w:fldCharType="end"/>
          </w:r>
          <w:r>
            <w:rPr>
              <w:rFonts w:hint="eastAsia" w:ascii="宋体" w:hAnsi="宋体" w:eastAsia="宋体" w:cs="宋体"/>
              <w:bCs w:val="0"/>
              <w:color w:val="auto"/>
              <w:szCs w:val="28"/>
              <w:highlight w:val="none"/>
            </w:rPr>
            <w:fldChar w:fldCharType="end"/>
          </w:r>
        </w:p>
        <w:p w14:paraId="0270C2B2">
          <w:pPr>
            <w:pStyle w:val="15"/>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_Toc31088 </w:instrText>
          </w:r>
          <w:r>
            <w:rPr>
              <w:rFonts w:hint="eastAsia" w:ascii="宋体" w:hAnsi="宋体" w:eastAsia="宋体" w:cs="宋体"/>
              <w:bCs w:val="0"/>
              <w:szCs w:val="28"/>
              <w:highlight w:val="none"/>
            </w:rPr>
            <w:fldChar w:fldCharType="separate"/>
          </w:r>
          <w:r>
            <w:rPr>
              <w:rFonts w:hint="eastAsia" w:ascii="宋体" w:hAnsi="宋体" w:eastAsia="宋体" w:cs="宋体"/>
              <w:bCs/>
              <w:spacing w:val="-7"/>
              <w:szCs w:val="28"/>
              <w:highlight w:val="none"/>
            </w:rPr>
            <w:t>4</w:t>
          </w:r>
          <w:r>
            <w:rPr>
              <w:rFonts w:hint="eastAsia" w:ascii="宋体" w:hAnsi="宋体" w:eastAsia="宋体" w:cs="宋体"/>
              <w:bCs/>
              <w:spacing w:val="-7"/>
              <w:szCs w:val="28"/>
              <w:highlight w:val="none"/>
              <w:lang w:eastAsia="zh-CN"/>
            </w:rPr>
            <w:t>、</w:t>
          </w:r>
          <w:r>
            <w:rPr>
              <w:rFonts w:hint="eastAsia" w:ascii="宋体" w:hAnsi="宋体" w:eastAsia="宋体" w:cs="宋体"/>
              <w:bCs/>
              <w:spacing w:val="-7"/>
              <w:szCs w:val="28"/>
              <w:highlight w:val="none"/>
            </w:rPr>
            <w:t>厂区平面图</w:t>
          </w:r>
          <w:r>
            <w:tab/>
          </w:r>
          <w:r>
            <w:fldChar w:fldCharType="begin"/>
          </w:r>
          <w:r>
            <w:instrText xml:space="preserve"> PAGEREF _Toc31088 \h </w:instrText>
          </w:r>
          <w:r>
            <w:fldChar w:fldCharType="separate"/>
          </w:r>
          <w:r>
            <w:t>38</w:t>
          </w:r>
          <w:r>
            <w:fldChar w:fldCharType="end"/>
          </w:r>
          <w:r>
            <w:rPr>
              <w:rFonts w:hint="eastAsia" w:ascii="宋体" w:hAnsi="宋体" w:eastAsia="宋体" w:cs="宋体"/>
              <w:bCs w:val="0"/>
              <w:color w:val="auto"/>
              <w:szCs w:val="28"/>
              <w:highlight w:val="none"/>
            </w:rPr>
            <w:fldChar w:fldCharType="end"/>
          </w:r>
        </w:p>
        <w:p w14:paraId="4B027E39">
          <w:pPr>
            <w:pStyle w:val="15"/>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_Toc15029 </w:instrText>
          </w:r>
          <w:r>
            <w:rPr>
              <w:rFonts w:hint="eastAsia" w:ascii="宋体" w:hAnsi="宋体" w:eastAsia="宋体" w:cs="宋体"/>
              <w:bCs w:val="0"/>
              <w:szCs w:val="28"/>
              <w:highlight w:val="none"/>
            </w:rPr>
            <w:fldChar w:fldCharType="separate"/>
          </w:r>
          <w:r>
            <w:rPr>
              <w:rFonts w:hint="eastAsia" w:ascii="宋体" w:hAnsi="宋体" w:eastAsia="宋体" w:cs="宋体"/>
              <w:bCs/>
              <w:spacing w:val="-7"/>
              <w:szCs w:val="28"/>
              <w:highlight w:val="none"/>
            </w:rPr>
            <w:t>5</w:t>
          </w:r>
          <w:r>
            <w:rPr>
              <w:rFonts w:hint="eastAsia" w:ascii="宋体" w:hAnsi="宋体" w:eastAsia="宋体" w:cs="宋体"/>
              <w:bCs/>
              <w:spacing w:val="-7"/>
              <w:szCs w:val="28"/>
              <w:highlight w:val="none"/>
              <w:lang w:eastAsia="zh-CN"/>
            </w:rPr>
            <w:t>、</w:t>
          </w:r>
          <w:r>
            <w:rPr>
              <w:rFonts w:hint="eastAsia" w:ascii="宋体" w:hAnsi="宋体" w:eastAsia="宋体" w:cs="宋体"/>
              <w:bCs/>
              <w:spacing w:val="-7"/>
              <w:szCs w:val="28"/>
              <w:highlight w:val="none"/>
            </w:rPr>
            <w:t>生产工艺流程图</w:t>
          </w:r>
          <w:r>
            <w:rPr>
              <w:rFonts w:hint="eastAsia" w:ascii="宋体" w:hAnsi="宋体" w:eastAsia="宋体" w:cs="宋体"/>
              <w:bCs/>
              <w:spacing w:val="-7"/>
              <w:szCs w:val="28"/>
              <w:highlight w:val="none"/>
              <w:lang w:val="en-US" w:eastAsia="zh-CN"/>
            </w:rPr>
            <w:t>及简述</w:t>
          </w:r>
          <w:r>
            <w:tab/>
          </w:r>
          <w:r>
            <w:fldChar w:fldCharType="begin"/>
          </w:r>
          <w:r>
            <w:instrText xml:space="preserve"> PAGEREF _Toc15029 \h </w:instrText>
          </w:r>
          <w:r>
            <w:fldChar w:fldCharType="separate"/>
          </w:r>
          <w:r>
            <w:t>39</w:t>
          </w:r>
          <w:r>
            <w:fldChar w:fldCharType="end"/>
          </w:r>
          <w:r>
            <w:rPr>
              <w:rFonts w:hint="eastAsia" w:ascii="宋体" w:hAnsi="宋体" w:eastAsia="宋体" w:cs="宋体"/>
              <w:bCs w:val="0"/>
              <w:color w:val="auto"/>
              <w:szCs w:val="28"/>
              <w:highlight w:val="none"/>
            </w:rPr>
            <w:fldChar w:fldCharType="end"/>
          </w:r>
        </w:p>
        <w:p w14:paraId="48075313">
          <w:pPr>
            <w:pStyle w:val="15"/>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_Toc27180 </w:instrText>
          </w:r>
          <w:r>
            <w:rPr>
              <w:rFonts w:hint="eastAsia" w:ascii="宋体" w:hAnsi="宋体" w:eastAsia="宋体" w:cs="宋体"/>
              <w:bCs w:val="0"/>
              <w:szCs w:val="28"/>
              <w:highlight w:val="none"/>
            </w:rPr>
            <w:fldChar w:fldCharType="separate"/>
          </w:r>
          <w:r>
            <w:rPr>
              <w:rFonts w:hint="eastAsia" w:ascii="宋体" w:hAnsi="宋体" w:eastAsia="宋体" w:cs="宋体"/>
              <w:bCs/>
              <w:spacing w:val="-7"/>
              <w:szCs w:val="28"/>
              <w:highlight w:val="none"/>
            </w:rPr>
            <w:t>6</w:t>
          </w:r>
          <w:r>
            <w:rPr>
              <w:rFonts w:hint="eastAsia" w:ascii="宋体" w:hAnsi="宋体" w:eastAsia="宋体" w:cs="宋体"/>
              <w:bCs/>
              <w:spacing w:val="-7"/>
              <w:szCs w:val="28"/>
              <w:highlight w:val="none"/>
              <w:lang w:eastAsia="zh-CN"/>
            </w:rPr>
            <w:t>、202</w:t>
          </w:r>
          <w:r>
            <w:rPr>
              <w:rFonts w:hint="eastAsia" w:ascii="宋体" w:hAnsi="宋体" w:eastAsia="宋体" w:cs="宋体"/>
              <w:bCs/>
              <w:spacing w:val="-7"/>
              <w:szCs w:val="28"/>
              <w:highlight w:val="none"/>
              <w:lang w:val="en-US" w:eastAsia="zh-CN"/>
            </w:rPr>
            <w:t>3</w:t>
          </w:r>
          <w:r>
            <w:rPr>
              <w:rFonts w:hint="eastAsia" w:ascii="宋体" w:hAnsi="宋体" w:eastAsia="宋体" w:cs="宋体"/>
              <w:bCs/>
              <w:spacing w:val="-7"/>
              <w:szCs w:val="28"/>
              <w:highlight w:val="none"/>
            </w:rPr>
            <w:t>年工厂能源消耗统计表</w:t>
          </w:r>
          <w:r>
            <w:tab/>
          </w:r>
          <w:r>
            <w:fldChar w:fldCharType="begin"/>
          </w:r>
          <w:r>
            <w:instrText xml:space="preserve"> PAGEREF _Toc27180 \h </w:instrText>
          </w:r>
          <w:r>
            <w:fldChar w:fldCharType="separate"/>
          </w:r>
          <w:r>
            <w:t>42</w:t>
          </w:r>
          <w:r>
            <w:fldChar w:fldCharType="end"/>
          </w:r>
          <w:r>
            <w:rPr>
              <w:rFonts w:hint="eastAsia" w:ascii="宋体" w:hAnsi="宋体" w:eastAsia="宋体" w:cs="宋体"/>
              <w:bCs w:val="0"/>
              <w:color w:val="auto"/>
              <w:szCs w:val="28"/>
              <w:highlight w:val="none"/>
            </w:rPr>
            <w:fldChar w:fldCharType="end"/>
          </w:r>
        </w:p>
        <w:p w14:paraId="3E65DE75">
          <w:pPr>
            <w:pStyle w:val="15"/>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_Toc27366 </w:instrText>
          </w:r>
          <w:r>
            <w:rPr>
              <w:rFonts w:hint="eastAsia" w:ascii="宋体" w:hAnsi="宋体" w:eastAsia="宋体" w:cs="宋体"/>
              <w:bCs w:val="0"/>
              <w:szCs w:val="28"/>
              <w:highlight w:val="none"/>
            </w:rPr>
            <w:fldChar w:fldCharType="separate"/>
          </w:r>
          <w:r>
            <w:rPr>
              <w:rFonts w:hint="eastAsia" w:ascii="宋体" w:hAnsi="宋体" w:eastAsia="宋体" w:cs="宋体"/>
              <w:bCs/>
              <w:spacing w:val="-7"/>
              <w:szCs w:val="28"/>
              <w:highlight w:val="none"/>
            </w:rPr>
            <w:t>7</w:t>
          </w:r>
          <w:r>
            <w:rPr>
              <w:rFonts w:hint="eastAsia" w:ascii="宋体" w:hAnsi="宋体" w:eastAsia="宋体" w:cs="宋体"/>
              <w:bCs/>
              <w:spacing w:val="-7"/>
              <w:szCs w:val="28"/>
              <w:highlight w:val="none"/>
              <w:lang w:eastAsia="zh-CN"/>
            </w:rPr>
            <w:t>、台州市蒙花机械有限公司</w:t>
          </w:r>
          <w:r>
            <w:rPr>
              <w:rFonts w:hint="eastAsia" w:ascii="宋体" w:hAnsi="宋体" w:eastAsia="宋体" w:cs="宋体"/>
              <w:bCs/>
              <w:spacing w:val="-7"/>
              <w:szCs w:val="28"/>
              <w:highlight w:val="none"/>
            </w:rPr>
            <w:t>原辅料消耗（</w:t>
          </w:r>
          <w:r>
            <w:rPr>
              <w:rFonts w:hint="eastAsia" w:ascii="宋体" w:hAnsi="宋体" w:eastAsia="宋体" w:cs="宋体"/>
              <w:bCs/>
              <w:spacing w:val="-7"/>
              <w:szCs w:val="28"/>
              <w:highlight w:val="none"/>
              <w:lang w:eastAsia="zh-CN"/>
            </w:rPr>
            <w:t>202</w:t>
          </w:r>
          <w:r>
            <w:rPr>
              <w:rFonts w:hint="eastAsia" w:ascii="宋体" w:hAnsi="宋体" w:eastAsia="宋体" w:cs="宋体"/>
              <w:bCs/>
              <w:spacing w:val="-7"/>
              <w:szCs w:val="28"/>
              <w:highlight w:val="none"/>
              <w:lang w:val="en-US" w:eastAsia="zh-CN"/>
            </w:rPr>
            <w:t>3</w:t>
          </w:r>
          <w:r>
            <w:rPr>
              <w:rFonts w:hint="eastAsia" w:ascii="宋体" w:hAnsi="宋体" w:eastAsia="宋体" w:cs="宋体"/>
              <w:bCs/>
              <w:spacing w:val="-7"/>
              <w:szCs w:val="28"/>
              <w:highlight w:val="none"/>
            </w:rPr>
            <w:t>年）</w:t>
          </w:r>
          <w:r>
            <w:tab/>
          </w:r>
          <w:r>
            <w:fldChar w:fldCharType="begin"/>
          </w:r>
          <w:r>
            <w:instrText xml:space="preserve"> PAGEREF _Toc27366 \h </w:instrText>
          </w:r>
          <w:r>
            <w:fldChar w:fldCharType="separate"/>
          </w:r>
          <w:r>
            <w:t>42</w:t>
          </w:r>
          <w:r>
            <w:fldChar w:fldCharType="end"/>
          </w:r>
          <w:r>
            <w:rPr>
              <w:rFonts w:hint="eastAsia" w:ascii="宋体" w:hAnsi="宋体" w:eastAsia="宋体" w:cs="宋体"/>
              <w:bCs w:val="0"/>
              <w:color w:val="auto"/>
              <w:szCs w:val="28"/>
              <w:highlight w:val="none"/>
            </w:rPr>
            <w:fldChar w:fldCharType="end"/>
          </w:r>
        </w:p>
        <w:p w14:paraId="243E1A7E">
          <w:pPr>
            <w:pStyle w:val="15"/>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_Toc16522 </w:instrText>
          </w:r>
          <w:r>
            <w:rPr>
              <w:rFonts w:hint="eastAsia" w:ascii="宋体" w:hAnsi="宋体" w:eastAsia="宋体" w:cs="宋体"/>
              <w:bCs w:val="0"/>
              <w:szCs w:val="28"/>
              <w:highlight w:val="none"/>
            </w:rPr>
            <w:fldChar w:fldCharType="separate"/>
          </w:r>
          <w:r>
            <w:rPr>
              <w:rFonts w:hint="eastAsia" w:ascii="宋体" w:hAnsi="宋体" w:eastAsia="宋体" w:cs="宋体"/>
              <w:bCs/>
              <w:spacing w:val="-7"/>
              <w:szCs w:val="28"/>
              <w:highlight w:val="none"/>
              <w:lang w:val="en-US" w:eastAsia="zh-CN"/>
            </w:rPr>
            <w:t>8</w:t>
          </w:r>
          <w:r>
            <w:rPr>
              <w:rFonts w:hint="eastAsia" w:ascii="宋体" w:hAnsi="宋体" w:eastAsia="宋体" w:cs="宋体"/>
              <w:bCs/>
              <w:spacing w:val="-7"/>
              <w:szCs w:val="28"/>
              <w:highlight w:val="none"/>
              <w:lang w:eastAsia="zh-CN"/>
            </w:rPr>
            <w:t>、</w:t>
          </w:r>
          <w:r>
            <w:rPr>
              <w:rFonts w:hint="eastAsia" w:ascii="宋体" w:hAnsi="宋体" w:eastAsia="宋体" w:cs="宋体"/>
              <w:bCs/>
              <w:spacing w:val="-7"/>
              <w:szCs w:val="28"/>
              <w:highlight w:val="none"/>
            </w:rPr>
            <w:t>工业产销总值及主要产品产量</w:t>
          </w:r>
          <w:r>
            <w:tab/>
          </w:r>
          <w:r>
            <w:fldChar w:fldCharType="begin"/>
          </w:r>
          <w:r>
            <w:instrText xml:space="preserve"> PAGEREF _Toc16522 \h </w:instrText>
          </w:r>
          <w:r>
            <w:fldChar w:fldCharType="separate"/>
          </w:r>
          <w:r>
            <w:t>42</w:t>
          </w:r>
          <w:r>
            <w:fldChar w:fldCharType="end"/>
          </w:r>
          <w:r>
            <w:rPr>
              <w:rFonts w:hint="eastAsia" w:ascii="宋体" w:hAnsi="宋体" w:eastAsia="宋体" w:cs="宋体"/>
              <w:bCs w:val="0"/>
              <w:color w:val="auto"/>
              <w:szCs w:val="28"/>
              <w:highlight w:val="none"/>
            </w:rPr>
            <w:fldChar w:fldCharType="end"/>
          </w:r>
        </w:p>
        <w:p w14:paraId="1CD1334A">
          <w:pPr>
            <w:pStyle w:val="15"/>
            <w:tabs>
              <w:tab w:val="right" w:leader="dot" w:pos="8300"/>
            </w:tabs>
          </w:pPr>
          <w:r>
            <w:rPr>
              <w:rFonts w:hint="eastAsia" w:ascii="宋体" w:hAnsi="宋体" w:eastAsia="宋体" w:cs="宋体"/>
              <w:bCs w:val="0"/>
              <w:color w:val="auto"/>
              <w:szCs w:val="28"/>
              <w:highlight w:val="none"/>
            </w:rPr>
            <w:fldChar w:fldCharType="begin"/>
          </w:r>
          <w:r>
            <w:rPr>
              <w:rFonts w:hint="eastAsia" w:ascii="宋体" w:hAnsi="宋体" w:eastAsia="宋体" w:cs="宋体"/>
              <w:bCs w:val="0"/>
              <w:szCs w:val="28"/>
              <w:highlight w:val="none"/>
            </w:rPr>
            <w:instrText xml:space="preserve"> HYPERLINK \l _Toc26777 </w:instrText>
          </w:r>
          <w:r>
            <w:rPr>
              <w:rFonts w:hint="eastAsia" w:ascii="宋体" w:hAnsi="宋体" w:eastAsia="宋体" w:cs="宋体"/>
              <w:bCs w:val="0"/>
              <w:szCs w:val="28"/>
              <w:highlight w:val="none"/>
            </w:rPr>
            <w:fldChar w:fldCharType="separate"/>
          </w:r>
          <w:r>
            <w:rPr>
              <w:rFonts w:hint="eastAsia" w:ascii="宋体" w:hAnsi="宋体" w:eastAsia="宋体" w:cs="宋体"/>
              <w:bCs/>
              <w:spacing w:val="-7"/>
              <w:szCs w:val="28"/>
              <w:highlight w:val="none"/>
              <w:lang w:val="en-US" w:eastAsia="zh-CN"/>
            </w:rPr>
            <w:t>9</w:t>
          </w:r>
          <w:r>
            <w:rPr>
              <w:rFonts w:hint="eastAsia" w:ascii="宋体" w:hAnsi="宋体" w:eastAsia="宋体" w:cs="宋体"/>
              <w:bCs/>
              <w:spacing w:val="-7"/>
              <w:szCs w:val="28"/>
              <w:highlight w:val="none"/>
              <w:lang w:eastAsia="zh-CN"/>
            </w:rPr>
            <w:t>、</w:t>
          </w:r>
          <w:r>
            <w:rPr>
              <w:rFonts w:hint="eastAsia" w:ascii="宋体" w:hAnsi="宋体" w:eastAsia="宋体" w:cs="宋体"/>
              <w:bCs/>
              <w:spacing w:val="-7"/>
              <w:szCs w:val="28"/>
              <w:highlight w:val="none"/>
            </w:rPr>
            <w:t>企业介绍</w:t>
          </w:r>
          <w:r>
            <w:tab/>
          </w:r>
          <w:r>
            <w:fldChar w:fldCharType="begin"/>
          </w:r>
          <w:r>
            <w:instrText xml:space="preserve"> PAGEREF _Toc26777 \h </w:instrText>
          </w:r>
          <w:r>
            <w:fldChar w:fldCharType="separate"/>
          </w:r>
          <w:r>
            <w:t>43</w:t>
          </w:r>
          <w:r>
            <w:fldChar w:fldCharType="end"/>
          </w:r>
          <w:r>
            <w:rPr>
              <w:rFonts w:hint="eastAsia" w:ascii="宋体" w:hAnsi="宋体" w:eastAsia="宋体" w:cs="宋体"/>
              <w:bCs w:val="0"/>
              <w:color w:val="auto"/>
              <w:szCs w:val="28"/>
              <w:highlight w:val="none"/>
            </w:rPr>
            <w:fldChar w:fldCharType="end"/>
          </w:r>
        </w:p>
        <w:p w14:paraId="4294F199">
          <w:pPr>
            <w:ind w:left="0" w:leftChars="0" w:firstLine="0" w:firstLineChars="0"/>
            <w:rPr>
              <w:rFonts w:hint="eastAsia" w:ascii="宋体" w:hAnsi="宋体" w:eastAsia="宋体" w:cs="宋体"/>
              <w:bCs w:val="0"/>
              <w:snapToGrid w:val="0"/>
              <w:color w:val="auto"/>
              <w:kern w:val="0"/>
              <w:sz w:val="28"/>
              <w:szCs w:val="28"/>
              <w:highlight w:val="yellow"/>
            </w:rPr>
          </w:pPr>
          <w:r>
            <w:rPr>
              <w:rFonts w:hint="eastAsia" w:ascii="宋体" w:hAnsi="宋体" w:eastAsia="宋体" w:cs="宋体"/>
              <w:bCs w:val="0"/>
              <w:color w:val="auto"/>
              <w:szCs w:val="28"/>
              <w:highlight w:val="none"/>
            </w:rPr>
            <w:fldChar w:fldCharType="end"/>
          </w:r>
        </w:p>
      </w:sdtContent>
    </w:sdt>
    <w:p w14:paraId="78D7FA24">
      <w:pPr>
        <w:pStyle w:val="6"/>
        <w:bidi w:val="0"/>
        <w:ind w:firstLine="0"/>
        <w:rPr>
          <w:rFonts w:hint="eastAsia" w:ascii="宋体" w:hAnsi="宋体" w:eastAsia="宋体" w:cs="宋体"/>
          <w:b/>
          <w:color w:val="auto"/>
          <w:sz w:val="28"/>
          <w:szCs w:val="28"/>
          <w:highlight w:val="none"/>
        </w:rPr>
      </w:pPr>
      <w:bookmarkStart w:id="0" w:name="_bookmark1"/>
      <w:bookmarkEnd w:id="0"/>
      <w:bookmarkStart w:id="1" w:name="_Toc16460"/>
      <w:bookmarkStart w:id="2" w:name="_Toc27649"/>
      <w:bookmarkStart w:id="3" w:name="_Toc7863"/>
      <w:r>
        <w:rPr>
          <w:rFonts w:hint="eastAsia" w:ascii="宋体" w:hAnsi="宋体" w:eastAsia="宋体" w:cs="宋体"/>
          <w:b/>
          <w:color w:val="auto"/>
          <w:sz w:val="28"/>
          <w:szCs w:val="28"/>
          <w:highlight w:val="none"/>
        </w:rPr>
        <w:t>第一章</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概述</w:t>
      </w:r>
      <w:bookmarkEnd w:id="1"/>
      <w:bookmarkEnd w:id="2"/>
      <w:bookmarkEnd w:id="3"/>
    </w:p>
    <w:p w14:paraId="59731FC8">
      <w:pPr>
        <w:pStyle w:val="7"/>
        <w:bidi w:val="0"/>
        <w:rPr>
          <w:rFonts w:hint="eastAsia" w:ascii="宋体" w:hAnsi="宋体" w:eastAsia="宋体" w:cs="宋体"/>
          <w:color w:val="auto"/>
          <w:sz w:val="28"/>
          <w:szCs w:val="28"/>
          <w:highlight w:val="none"/>
        </w:rPr>
      </w:pPr>
      <w:bookmarkStart w:id="4" w:name="_bookmark2"/>
      <w:bookmarkEnd w:id="4"/>
      <w:bookmarkStart w:id="5" w:name="_Toc27958"/>
      <w:bookmarkStart w:id="6" w:name="_Toc28721"/>
      <w:bookmarkStart w:id="7" w:name="_Toc23598"/>
      <w:r>
        <w:rPr>
          <w:rFonts w:hint="eastAsia" w:ascii="宋体" w:hAnsi="宋体" w:eastAsia="宋体" w:cs="宋体"/>
          <w:color w:val="auto"/>
          <w:sz w:val="28"/>
          <w:szCs w:val="28"/>
          <w:highlight w:val="none"/>
        </w:rPr>
        <w:t>1.1</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核查目的</w:t>
      </w:r>
      <w:bookmarkEnd w:id="5"/>
      <w:bookmarkEnd w:id="6"/>
      <w:bookmarkEnd w:id="7"/>
    </w:p>
    <w:p w14:paraId="40386A5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14"/>
          <w:sz w:val="28"/>
          <w:szCs w:val="28"/>
          <w:highlight w:val="none"/>
        </w:rPr>
        <w:t>根据《国家发展改革委办公厅关于切实做好全国碳排放权交易市场启动重点</w:t>
      </w:r>
      <w:r>
        <w:rPr>
          <w:rFonts w:hint="eastAsia" w:ascii="宋体" w:hAnsi="宋体" w:eastAsia="宋体" w:cs="宋体"/>
          <w:color w:val="auto"/>
          <w:spacing w:val="-11"/>
          <w:sz w:val="28"/>
          <w:szCs w:val="28"/>
          <w:highlight w:val="none"/>
        </w:rPr>
        <w:t>工作的通知》（发改办气候[2016]57号）、《国家发展生态环境部办公厅关于</w:t>
      </w:r>
      <w:r>
        <w:rPr>
          <w:rFonts w:hint="eastAsia" w:ascii="宋体" w:hAnsi="宋体" w:eastAsia="宋体" w:cs="宋体"/>
          <w:color w:val="auto"/>
          <w:spacing w:val="-3"/>
          <w:sz w:val="28"/>
          <w:szCs w:val="28"/>
          <w:highlight w:val="none"/>
        </w:rPr>
        <w:t>做好2018年度碳排放报告与核查及排放监测计划制定工作的通知》（环办气</w:t>
      </w:r>
      <w:r>
        <w:rPr>
          <w:rFonts w:hint="eastAsia" w:ascii="宋体" w:hAnsi="宋体" w:eastAsia="宋体" w:cs="宋体"/>
          <w:color w:val="auto"/>
          <w:spacing w:val="-7"/>
          <w:sz w:val="28"/>
          <w:szCs w:val="28"/>
          <w:highlight w:val="none"/>
        </w:rPr>
        <w:t>候函[2019]71号；以下简称“71号文”）、</w:t>
      </w:r>
      <w:r>
        <w:rPr>
          <w:rFonts w:hint="eastAsia" w:ascii="宋体" w:hAnsi="宋体" w:eastAsia="宋体" w:cs="宋体"/>
          <w:color w:val="auto"/>
          <w:kern w:val="0"/>
          <w:sz w:val="28"/>
          <w:szCs w:val="28"/>
          <w:highlight w:val="none"/>
        </w:rPr>
        <w:t>《浙江省重点企（事）业单位温室气体排放核查指南（试行）》</w:t>
      </w:r>
      <w:r>
        <w:rPr>
          <w:rFonts w:hint="eastAsia" w:ascii="宋体" w:hAnsi="宋体" w:eastAsia="宋体" w:cs="宋体"/>
          <w:color w:val="auto"/>
          <w:sz w:val="28"/>
          <w:szCs w:val="28"/>
          <w:highlight w:val="none"/>
        </w:rPr>
        <w:t>的要求</w:t>
      </w:r>
      <w:r>
        <w:rPr>
          <w:rFonts w:hint="eastAsia" w:ascii="宋体" w:hAnsi="宋体" w:eastAsia="宋体" w:cs="宋体"/>
          <w:color w:val="auto"/>
          <w:spacing w:val="-7"/>
          <w:w w:val="98"/>
          <w:sz w:val="28"/>
          <w:szCs w:val="28"/>
          <w:highlight w:val="none"/>
        </w:rPr>
        <w:t>，</w:t>
      </w:r>
      <w:r>
        <w:rPr>
          <w:rFonts w:hint="eastAsia" w:ascii="宋体" w:hAnsi="宋体" w:eastAsia="宋体" w:cs="宋体"/>
          <w:color w:val="auto"/>
          <w:spacing w:val="-14"/>
          <w:sz w:val="28"/>
          <w:szCs w:val="28"/>
          <w:highlight w:val="none"/>
          <w:lang w:eastAsia="zh-CN"/>
        </w:rPr>
        <w:t>杭州申乾裕科技有限公司</w:t>
      </w:r>
      <w:r>
        <w:rPr>
          <w:rFonts w:hint="eastAsia" w:ascii="宋体" w:hAnsi="宋体" w:eastAsia="宋体" w:cs="宋体"/>
          <w:color w:val="auto"/>
          <w:spacing w:val="-7"/>
          <w:w w:val="98"/>
          <w:sz w:val="28"/>
          <w:szCs w:val="28"/>
          <w:highlight w:val="none"/>
        </w:rPr>
        <w:t>(</w:t>
      </w:r>
      <w:r>
        <w:rPr>
          <w:rFonts w:hint="eastAsia" w:ascii="宋体" w:hAnsi="宋体" w:eastAsia="宋体" w:cs="宋体"/>
          <w:color w:val="auto"/>
          <w:spacing w:val="-14"/>
          <w:sz w:val="28"/>
          <w:szCs w:val="28"/>
          <w:highlight w:val="none"/>
          <w:lang w:eastAsia="zh-CN"/>
        </w:rPr>
        <w:t>以下统称“杭州申乾裕”）受台州市蒙花机械有限公司</w:t>
      </w:r>
      <w:r>
        <w:rPr>
          <w:rFonts w:hint="eastAsia" w:ascii="宋体" w:hAnsi="宋体" w:eastAsia="宋体" w:cs="宋体"/>
          <w:color w:val="auto"/>
          <w:spacing w:val="-2"/>
          <w:sz w:val="28"/>
          <w:szCs w:val="28"/>
          <w:highlight w:val="none"/>
        </w:rPr>
        <w:t>的委托，对</w:t>
      </w:r>
      <w:r>
        <w:rPr>
          <w:rFonts w:hint="eastAsia" w:ascii="宋体" w:hAnsi="宋体" w:eastAsia="宋体" w:cs="宋体"/>
          <w:color w:val="auto"/>
          <w:spacing w:val="-14"/>
          <w:sz w:val="28"/>
          <w:szCs w:val="28"/>
          <w:highlight w:val="none"/>
          <w:lang w:eastAsia="zh-CN"/>
        </w:rPr>
        <w:t>台州市蒙花机械有限公司</w:t>
      </w:r>
      <w:r>
        <w:rPr>
          <w:rFonts w:hint="eastAsia" w:ascii="宋体" w:hAnsi="宋体" w:eastAsia="宋体" w:cs="宋体"/>
          <w:color w:val="auto"/>
          <w:spacing w:val="-2"/>
          <w:sz w:val="28"/>
          <w:szCs w:val="28"/>
          <w:highlight w:val="none"/>
        </w:rPr>
        <w:t>（以下统称“受核查方”）202</w:t>
      </w:r>
      <w:r>
        <w:rPr>
          <w:rFonts w:hint="eastAsia" w:ascii="宋体" w:hAnsi="宋体" w:eastAsia="宋体" w:cs="宋体"/>
          <w:color w:val="auto"/>
          <w:spacing w:val="-2"/>
          <w:sz w:val="28"/>
          <w:szCs w:val="28"/>
          <w:highlight w:val="none"/>
          <w:lang w:val="en-US" w:eastAsia="zh-CN"/>
        </w:rPr>
        <w:t>3</w:t>
      </w:r>
      <w:r>
        <w:rPr>
          <w:rFonts w:hint="eastAsia" w:ascii="宋体" w:hAnsi="宋体" w:eastAsia="宋体" w:cs="宋体"/>
          <w:color w:val="auto"/>
          <w:spacing w:val="-2"/>
          <w:sz w:val="28"/>
          <w:szCs w:val="28"/>
          <w:highlight w:val="none"/>
        </w:rPr>
        <w:t>年度的温室气体排放报告进行核查。此次核查目的</w:t>
      </w:r>
      <w:r>
        <w:rPr>
          <w:rFonts w:hint="eastAsia" w:ascii="宋体" w:hAnsi="宋体" w:eastAsia="宋体" w:cs="宋体"/>
          <w:color w:val="auto"/>
          <w:spacing w:val="-14"/>
          <w:sz w:val="28"/>
          <w:szCs w:val="28"/>
          <w:highlight w:val="none"/>
        </w:rPr>
        <w:t>包括</w:t>
      </w:r>
      <w:r>
        <w:rPr>
          <w:rFonts w:hint="eastAsia" w:ascii="宋体" w:hAnsi="宋体" w:eastAsia="宋体" w:cs="宋体"/>
          <w:color w:val="auto"/>
          <w:spacing w:val="-2"/>
          <w:sz w:val="28"/>
          <w:szCs w:val="28"/>
          <w:highlight w:val="none"/>
        </w:rPr>
        <w:t>：</w:t>
      </w:r>
    </w:p>
    <w:p w14:paraId="5A79633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-确认受核查方提供的温室气体排放报告及其支持文件是否是完整可信，是否符合《</w:t>
      </w:r>
      <w:r>
        <w:rPr>
          <w:rFonts w:hint="eastAsia" w:ascii="宋体" w:hAnsi="宋体" w:eastAsia="宋体" w:cs="宋体"/>
          <w:color w:val="auto"/>
          <w:spacing w:val="-14"/>
          <w:sz w:val="28"/>
          <w:szCs w:val="28"/>
          <w:highlight w:val="none"/>
          <w:lang w:eastAsia="zh-CN"/>
        </w:rPr>
        <w:t>工业其他行业企业温室气体排放核算方法与报告指南（试行）</w:t>
      </w:r>
      <w:r>
        <w:rPr>
          <w:rFonts w:hint="eastAsia" w:ascii="宋体" w:hAnsi="宋体" w:eastAsia="宋体" w:cs="宋体"/>
          <w:color w:val="auto"/>
          <w:spacing w:val="-14"/>
          <w:sz w:val="28"/>
          <w:szCs w:val="28"/>
          <w:highlight w:val="none"/>
        </w:rPr>
        <w:t>》的要求；</w:t>
      </w:r>
    </w:p>
    <w:p w14:paraId="7C2901E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14"/>
          <w:sz w:val="28"/>
          <w:szCs w:val="28"/>
          <w:highlight w:val="none"/>
        </w:rPr>
        <w:t>-确认受核查方温室气体排放监测设备是否已经到位、测量程序是否符合《</w:t>
      </w:r>
      <w:r>
        <w:rPr>
          <w:rFonts w:hint="eastAsia" w:ascii="宋体" w:hAnsi="宋体" w:eastAsia="宋体" w:cs="宋体"/>
          <w:color w:val="auto"/>
          <w:spacing w:val="-14"/>
          <w:sz w:val="28"/>
          <w:szCs w:val="28"/>
          <w:highlight w:val="none"/>
          <w:lang w:eastAsia="zh-CN"/>
        </w:rPr>
        <w:t>工业其他行业企业温室气体排放核算方法与报告指南（试行）</w:t>
      </w:r>
      <w:r>
        <w:rPr>
          <w:rFonts w:hint="eastAsia" w:ascii="宋体" w:hAnsi="宋体" w:eastAsia="宋体" w:cs="宋体"/>
          <w:color w:val="auto"/>
          <w:spacing w:val="-14"/>
          <w:sz w:val="28"/>
          <w:szCs w:val="28"/>
          <w:highlight w:val="none"/>
        </w:rPr>
        <w:t>》</w:t>
      </w:r>
      <w:r>
        <w:rPr>
          <w:rFonts w:hint="eastAsia" w:ascii="宋体" w:hAnsi="宋体" w:eastAsia="宋体" w:cs="宋体"/>
          <w:color w:val="auto"/>
          <w:spacing w:val="-11"/>
          <w:sz w:val="28"/>
          <w:szCs w:val="28"/>
          <w:highlight w:val="none"/>
        </w:rPr>
        <w:t>及相应的国家要</w:t>
      </w:r>
      <w:r>
        <w:rPr>
          <w:rFonts w:hint="eastAsia" w:ascii="宋体" w:hAnsi="宋体" w:eastAsia="宋体" w:cs="宋体"/>
          <w:color w:val="auto"/>
          <w:spacing w:val="-5"/>
          <w:sz w:val="28"/>
          <w:szCs w:val="28"/>
          <w:highlight w:val="none"/>
        </w:rPr>
        <w:t>求；</w:t>
      </w:r>
    </w:p>
    <w:p w14:paraId="0AA96ED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6"/>
          <w:sz w:val="28"/>
          <w:szCs w:val="28"/>
          <w:highlight w:val="none"/>
        </w:rPr>
        <w:t>-根据《</w:t>
      </w:r>
      <w:r>
        <w:rPr>
          <w:rFonts w:hint="eastAsia" w:ascii="宋体" w:hAnsi="宋体" w:eastAsia="宋体" w:cs="宋体"/>
          <w:color w:val="auto"/>
          <w:spacing w:val="-6"/>
          <w:sz w:val="28"/>
          <w:szCs w:val="28"/>
          <w:highlight w:val="none"/>
          <w:lang w:eastAsia="zh-CN"/>
        </w:rPr>
        <w:t>工业其他行业企业温室气体排放核算方法与报告指南（试行）</w:t>
      </w:r>
      <w:r>
        <w:rPr>
          <w:rFonts w:hint="eastAsia" w:ascii="宋体" w:hAnsi="宋体" w:eastAsia="宋体" w:cs="宋体"/>
          <w:color w:val="auto"/>
          <w:spacing w:val="-6"/>
          <w:sz w:val="28"/>
          <w:szCs w:val="28"/>
          <w:highlight w:val="none"/>
        </w:rPr>
        <w:t>》</w:t>
      </w:r>
      <w:r>
        <w:rPr>
          <w:rFonts w:hint="eastAsia" w:ascii="宋体" w:hAnsi="宋体" w:eastAsia="宋体" w:cs="宋体"/>
          <w:color w:val="auto"/>
          <w:spacing w:val="-3"/>
          <w:sz w:val="28"/>
          <w:szCs w:val="28"/>
          <w:highlight w:val="none"/>
        </w:rPr>
        <w:t>的要求，对记录和</w:t>
      </w:r>
      <w:r>
        <w:rPr>
          <w:rFonts w:hint="eastAsia" w:ascii="宋体" w:hAnsi="宋体" w:eastAsia="宋体" w:cs="宋体"/>
          <w:color w:val="auto"/>
          <w:spacing w:val="-14"/>
          <w:sz w:val="28"/>
          <w:szCs w:val="28"/>
          <w:highlight w:val="none"/>
        </w:rPr>
        <w:t>存储</w:t>
      </w:r>
      <w:r>
        <w:rPr>
          <w:rFonts w:hint="eastAsia" w:ascii="宋体" w:hAnsi="宋体" w:eastAsia="宋体" w:cs="宋体"/>
          <w:color w:val="auto"/>
          <w:spacing w:val="-3"/>
          <w:sz w:val="28"/>
          <w:szCs w:val="28"/>
          <w:highlight w:val="none"/>
        </w:rPr>
        <w:t>的数据进行评审，确认数据及计算结果是否真实、可靠、正确。</w:t>
      </w:r>
    </w:p>
    <w:p w14:paraId="5960FD3F">
      <w:pPr>
        <w:pStyle w:val="7"/>
        <w:bidi w:val="0"/>
        <w:ind w:firstLine="0"/>
        <w:rPr>
          <w:rFonts w:hint="eastAsia" w:ascii="宋体" w:hAnsi="宋体" w:eastAsia="宋体" w:cs="宋体"/>
          <w:color w:val="auto"/>
          <w:sz w:val="28"/>
          <w:szCs w:val="28"/>
          <w:highlight w:val="none"/>
        </w:rPr>
      </w:pPr>
      <w:bookmarkStart w:id="8" w:name="_bookmark3"/>
      <w:bookmarkEnd w:id="8"/>
      <w:bookmarkStart w:id="9" w:name="_Toc10808"/>
      <w:bookmarkStart w:id="10" w:name="_Toc28705"/>
      <w:bookmarkStart w:id="11" w:name="_Toc5000"/>
      <w:r>
        <w:rPr>
          <w:rFonts w:hint="eastAsia" w:ascii="宋体" w:hAnsi="宋体" w:eastAsia="宋体" w:cs="宋体"/>
          <w:color w:val="auto"/>
          <w:sz w:val="28"/>
          <w:szCs w:val="28"/>
          <w:highlight w:val="none"/>
        </w:rPr>
        <w:t>1.2</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核查范围</w:t>
      </w:r>
      <w:bookmarkEnd w:id="9"/>
      <w:bookmarkEnd w:id="10"/>
      <w:bookmarkEnd w:id="11"/>
    </w:p>
    <w:p w14:paraId="7D6D4FE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本次核查范围包括：</w:t>
      </w:r>
    </w:p>
    <w:p w14:paraId="634465C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-受核查方</w:t>
      </w:r>
      <w:r>
        <w:rPr>
          <w:rFonts w:hint="eastAsia" w:ascii="宋体" w:hAnsi="宋体" w:eastAsia="宋体" w:cs="宋体"/>
          <w:color w:val="auto"/>
          <w:spacing w:val="-6"/>
          <w:sz w:val="28"/>
          <w:szCs w:val="28"/>
          <w:highlight w:val="none"/>
          <w:lang w:eastAsia="zh-CN"/>
        </w:rPr>
        <w:t>202</w:t>
      </w:r>
      <w:r>
        <w:rPr>
          <w:rFonts w:hint="eastAsia" w:ascii="宋体" w:hAnsi="宋体" w:eastAsia="宋体" w:cs="宋体"/>
          <w:color w:val="auto"/>
          <w:spacing w:val="-6"/>
          <w:sz w:val="28"/>
          <w:szCs w:val="28"/>
          <w:highlight w:val="none"/>
          <w:lang w:val="en-US" w:eastAsia="zh-CN"/>
        </w:rPr>
        <w:t>3</w:t>
      </w:r>
      <w:r>
        <w:rPr>
          <w:rFonts w:hint="eastAsia" w:ascii="宋体" w:hAnsi="宋体" w:eastAsia="宋体" w:cs="宋体"/>
          <w:color w:val="auto"/>
          <w:spacing w:val="-6"/>
          <w:sz w:val="28"/>
          <w:szCs w:val="28"/>
          <w:highlight w:val="none"/>
        </w:rPr>
        <w:t>年度在企业运营边界内的二氧化碳排放，位于</w:t>
      </w:r>
      <w:r>
        <w:rPr>
          <w:rFonts w:hint="eastAsia" w:ascii="宋体" w:hAnsi="宋体" w:eastAsia="宋体" w:cs="宋体"/>
          <w:color w:val="auto"/>
          <w:spacing w:val="-6"/>
          <w:sz w:val="28"/>
          <w:szCs w:val="28"/>
          <w:highlight w:val="none"/>
          <w:lang w:eastAsia="zh-CN"/>
        </w:rPr>
        <w:t>台州湾新区海源东路188号</w:t>
      </w:r>
      <w:r>
        <w:rPr>
          <w:rFonts w:hint="eastAsia" w:ascii="宋体" w:hAnsi="宋体" w:eastAsia="宋体" w:cs="宋体"/>
          <w:color w:val="auto"/>
          <w:spacing w:val="-6"/>
          <w:sz w:val="28"/>
          <w:szCs w:val="28"/>
          <w:highlight w:val="none"/>
        </w:rPr>
        <w:t>，核查内容主要包括：</w:t>
      </w:r>
    </w:p>
    <w:p w14:paraId="37EEA0F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（1）燃料燃烧排放；</w:t>
      </w:r>
    </w:p>
    <w:p w14:paraId="7753172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（2）工业生产过程排放；</w:t>
      </w:r>
    </w:p>
    <w:p w14:paraId="73E2C41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（3）CO</w:t>
      </w:r>
      <w:r>
        <w:rPr>
          <w:rFonts w:hint="eastAsia" w:ascii="宋体" w:hAnsi="宋体" w:eastAsia="宋体" w:cs="宋体"/>
          <w:color w:val="auto"/>
          <w:spacing w:val="-6"/>
          <w:sz w:val="28"/>
          <w:szCs w:val="28"/>
          <w:highlight w:val="none"/>
          <w:vertAlign w:val="subscript"/>
        </w:rPr>
        <w:t>2</w:t>
      </w:r>
      <w:r>
        <w:rPr>
          <w:rFonts w:hint="eastAsia" w:ascii="宋体" w:hAnsi="宋体" w:eastAsia="宋体" w:cs="宋体"/>
          <w:color w:val="auto"/>
          <w:spacing w:val="-6"/>
          <w:sz w:val="28"/>
          <w:szCs w:val="28"/>
          <w:highlight w:val="none"/>
        </w:rPr>
        <w:t>回收利用量；</w:t>
      </w:r>
    </w:p>
    <w:p w14:paraId="1DD4E67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（4）净购入的</w:t>
      </w:r>
      <w:r>
        <w:rPr>
          <w:rFonts w:hint="eastAsia" w:ascii="宋体" w:hAnsi="宋体" w:eastAsia="宋体" w:cs="宋体"/>
          <w:color w:val="auto"/>
          <w:spacing w:val="-14"/>
          <w:sz w:val="28"/>
          <w:szCs w:val="28"/>
          <w:highlight w:val="none"/>
        </w:rPr>
        <w:t>电力</w:t>
      </w:r>
      <w:r>
        <w:rPr>
          <w:rFonts w:hint="eastAsia" w:ascii="宋体" w:hAnsi="宋体" w:eastAsia="宋体" w:cs="宋体"/>
          <w:color w:val="auto"/>
          <w:spacing w:val="-6"/>
          <w:sz w:val="28"/>
          <w:szCs w:val="28"/>
          <w:highlight w:val="none"/>
        </w:rPr>
        <w:t>和热力消费引起的CO</w:t>
      </w:r>
      <w:r>
        <w:rPr>
          <w:rFonts w:hint="eastAsia" w:ascii="宋体" w:hAnsi="宋体" w:eastAsia="宋体" w:cs="宋体"/>
          <w:color w:val="auto"/>
          <w:spacing w:val="-6"/>
          <w:sz w:val="28"/>
          <w:szCs w:val="28"/>
          <w:highlight w:val="none"/>
          <w:vertAlign w:val="subscript"/>
        </w:rPr>
        <w:t>2</w:t>
      </w:r>
      <w:r>
        <w:rPr>
          <w:rFonts w:hint="eastAsia" w:ascii="宋体" w:hAnsi="宋体" w:eastAsia="宋体" w:cs="宋体"/>
          <w:color w:val="auto"/>
          <w:spacing w:val="-6"/>
          <w:sz w:val="28"/>
          <w:szCs w:val="28"/>
          <w:highlight w:val="none"/>
        </w:rPr>
        <w:t>排放。</w:t>
      </w:r>
    </w:p>
    <w:p w14:paraId="7ECF5E4B">
      <w:pPr>
        <w:pStyle w:val="7"/>
        <w:bidi w:val="0"/>
        <w:ind w:firstLine="0"/>
        <w:rPr>
          <w:rFonts w:hint="eastAsia" w:ascii="宋体" w:hAnsi="宋体" w:eastAsia="宋体" w:cs="宋体"/>
          <w:color w:val="auto"/>
          <w:sz w:val="28"/>
          <w:szCs w:val="28"/>
          <w:highlight w:val="none"/>
        </w:rPr>
      </w:pPr>
      <w:bookmarkStart w:id="12" w:name="_bookmark4"/>
      <w:bookmarkEnd w:id="12"/>
      <w:bookmarkStart w:id="13" w:name="_bookmark7"/>
      <w:bookmarkEnd w:id="13"/>
      <w:bookmarkStart w:id="14" w:name="_Toc8984"/>
      <w:bookmarkStart w:id="15" w:name="_Toc8875"/>
      <w:bookmarkStart w:id="16" w:name="_Toc11436"/>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val="en-US" w:eastAsia="zh-CN"/>
        </w:rPr>
        <w:t xml:space="preserve">3 </w:t>
      </w:r>
      <w:r>
        <w:rPr>
          <w:rFonts w:hint="eastAsia" w:ascii="宋体" w:hAnsi="宋体" w:eastAsia="宋体" w:cs="宋体"/>
          <w:color w:val="auto"/>
          <w:sz w:val="28"/>
          <w:szCs w:val="28"/>
          <w:highlight w:val="none"/>
        </w:rPr>
        <w:t>核查准则</w:t>
      </w:r>
      <w:bookmarkEnd w:id="14"/>
      <w:bookmarkEnd w:id="15"/>
      <w:bookmarkEnd w:id="16"/>
    </w:p>
    <w:p w14:paraId="678D916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-《工业企业温室气体排放核算和报告通则》（GB/T32150-2015）；</w:t>
      </w:r>
    </w:p>
    <w:p w14:paraId="03E73FD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w:t>
      </w:r>
      <w:r>
        <w:rPr>
          <w:rFonts w:hint="eastAsia" w:ascii="宋体" w:hAnsi="宋体" w:eastAsia="宋体" w:cs="宋体"/>
          <w:color w:val="auto"/>
          <w:spacing w:val="-14"/>
          <w:sz w:val="28"/>
          <w:szCs w:val="28"/>
          <w:highlight w:val="none"/>
          <w:lang w:eastAsia="zh-CN"/>
        </w:rPr>
        <w:t>工业其他行业企业温室气体排放核算方法与报告指南（试行）</w:t>
      </w:r>
      <w:r>
        <w:rPr>
          <w:rFonts w:hint="eastAsia" w:ascii="宋体" w:hAnsi="宋体" w:eastAsia="宋体" w:cs="宋体"/>
          <w:color w:val="auto"/>
          <w:spacing w:val="-14"/>
          <w:sz w:val="28"/>
          <w:szCs w:val="28"/>
          <w:highlight w:val="none"/>
        </w:rPr>
        <w:t>》（以下简称“指南”）；</w:t>
      </w:r>
    </w:p>
    <w:p w14:paraId="2F0DB84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-《“十三五”控制温室气体排放工作方案》（国发〔2016〕61号）；</w:t>
      </w:r>
    </w:p>
    <w:p w14:paraId="536BABD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-《国家发展改革委办公厅关于切实做好全国碳排放权交易市场启动重点工作的通知》（发改办气候[2016]57号）；</w:t>
      </w:r>
    </w:p>
    <w:p w14:paraId="03E4825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-《国家发展生态环境部办公厅关于做好2018年度碳排放报告与核查及排放监测计划制定工作的通知》（环办气候函[2019]71号；以下简称“71号文”）；</w:t>
      </w:r>
    </w:p>
    <w:p w14:paraId="35A7311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-《全国碳排放权交易第三方核查参考指南》；</w:t>
      </w:r>
    </w:p>
    <w:p w14:paraId="2731942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-《碳排放交易管理暂行办法》（国家发展改革委令第17号）；</w:t>
      </w:r>
    </w:p>
    <w:p w14:paraId="0E7F940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-《转发国家发展改革委办公厅关于切实做好全国碳排放权交易市场启动重点工作的通知》（浙发改环资[2016]70号）；</w:t>
      </w:r>
    </w:p>
    <w:p w14:paraId="16E6CE5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-《国家MRV问答平台百问百答-共性行业问题》（2017年版）；</w:t>
      </w:r>
    </w:p>
    <w:p w14:paraId="6B6E3EF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-《浙江省重点企（事）业单位温室气体排放核查指南（试行）》；</w:t>
      </w:r>
    </w:p>
    <w:p w14:paraId="3E63DA3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-《综合能耗计算通则》（GB/T2589-2008）；</w:t>
      </w:r>
    </w:p>
    <w:p w14:paraId="7A83FD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bookmarkStart w:id="17" w:name="_bookmark5"/>
      <w:bookmarkEnd w:id="17"/>
      <w:r>
        <w:rPr>
          <w:rFonts w:hint="eastAsia" w:ascii="宋体" w:hAnsi="宋体" w:eastAsia="宋体" w:cs="宋体"/>
          <w:color w:val="auto"/>
          <w:spacing w:val="-14"/>
          <w:sz w:val="28"/>
          <w:szCs w:val="28"/>
          <w:highlight w:val="none"/>
        </w:rPr>
        <w:t>-《用能单位能源计量器具配备与管理通则》（GB17167-2006）等</w:t>
      </w:r>
    </w:p>
    <w:p w14:paraId="6F6D837E">
      <w:pPr>
        <w:rPr>
          <w:rFonts w:hint="eastAsia" w:ascii="宋体" w:hAnsi="宋体" w:eastAsia="宋体" w:cs="宋体"/>
          <w:color w:val="auto"/>
          <w:spacing w:val="-2"/>
          <w:sz w:val="28"/>
          <w:szCs w:val="28"/>
          <w:highlight w:val="yellow"/>
          <w14:textOutline w14:w="5793" w14:cap="sq" w14:cmpd="sng">
            <w14:solidFill>
              <w14:srgbClr w14:val="000000"/>
            </w14:solidFill>
            <w14:prstDash w14:val="solid"/>
            <w14:bevel/>
          </w14:textOutline>
        </w:rPr>
      </w:pPr>
      <w:r>
        <w:rPr>
          <w:rFonts w:hint="eastAsia" w:ascii="宋体" w:hAnsi="宋体" w:eastAsia="宋体" w:cs="宋体"/>
          <w:color w:val="auto"/>
          <w:spacing w:val="-2"/>
          <w:sz w:val="28"/>
          <w:szCs w:val="28"/>
          <w:highlight w:val="yellow"/>
          <w14:textOutline w14:w="5793" w14:cap="sq" w14:cmpd="sng">
            <w14:solidFill>
              <w14:srgbClr w14:val="000000"/>
            </w14:solidFill>
            <w14:prstDash w14:val="solid"/>
            <w14:bevel/>
          </w14:textOutline>
        </w:rPr>
        <w:br w:type="page"/>
      </w:r>
    </w:p>
    <w:p w14:paraId="58DE0290">
      <w:pPr>
        <w:pStyle w:val="6"/>
        <w:bidi w:val="0"/>
        <w:ind w:firstLine="0"/>
        <w:rPr>
          <w:rFonts w:hint="eastAsia" w:ascii="宋体" w:hAnsi="宋体" w:eastAsia="宋体" w:cs="宋体"/>
          <w:b/>
          <w:color w:val="auto"/>
          <w:sz w:val="28"/>
          <w:szCs w:val="28"/>
          <w:highlight w:val="none"/>
        </w:rPr>
      </w:pPr>
      <w:bookmarkStart w:id="18" w:name="_Toc12429"/>
      <w:bookmarkStart w:id="19" w:name="_Toc5839"/>
      <w:bookmarkStart w:id="20" w:name="_Toc1458"/>
      <w:r>
        <w:rPr>
          <w:rFonts w:hint="eastAsia" w:ascii="宋体" w:hAnsi="宋体" w:eastAsia="宋体" w:cs="宋体"/>
          <w:b/>
          <w:color w:val="auto"/>
          <w:sz w:val="28"/>
          <w:szCs w:val="28"/>
          <w:highlight w:val="none"/>
        </w:rPr>
        <w:t>第二章</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核查过程和方法</w:t>
      </w:r>
      <w:bookmarkEnd w:id="18"/>
      <w:bookmarkEnd w:id="19"/>
      <w:bookmarkEnd w:id="20"/>
    </w:p>
    <w:p w14:paraId="73E01A9D">
      <w:pPr>
        <w:pStyle w:val="7"/>
        <w:bidi w:val="0"/>
        <w:ind w:firstLine="0"/>
        <w:rPr>
          <w:rFonts w:hint="eastAsia" w:ascii="宋体" w:hAnsi="宋体" w:eastAsia="宋体" w:cs="宋体"/>
          <w:color w:val="auto"/>
          <w:sz w:val="28"/>
          <w:szCs w:val="28"/>
          <w:highlight w:val="none"/>
        </w:rPr>
      </w:pPr>
      <w:bookmarkStart w:id="21" w:name="_Toc7583"/>
      <w:bookmarkStart w:id="22" w:name="_Toc30617"/>
      <w:bookmarkStart w:id="23" w:name="_Toc3227"/>
      <w:r>
        <w:rPr>
          <w:rFonts w:hint="eastAsia" w:ascii="宋体" w:hAnsi="宋体" w:eastAsia="宋体" w:cs="宋体"/>
          <w:color w:val="auto"/>
          <w:sz w:val="28"/>
          <w:szCs w:val="28"/>
          <w:highlight w:val="none"/>
          <w:lang w:val="en-US" w:eastAsia="zh-CN"/>
        </w:rPr>
        <w:t xml:space="preserve">2.1 </w:t>
      </w:r>
      <w:r>
        <w:rPr>
          <w:rFonts w:hint="eastAsia" w:ascii="宋体" w:hAnsi="宋体" w:eastAsia="宋体" w:cs="宋体"/>
          <w:color w:val="auto"/>
          <w:sz w:val="28"/>
          <w:szCs w:val="28"/>
          <w:highlight w:val="none"/>
        </w:rPr>
        <w:t>文件评审</w:t>
      </w:r>
      <w:bookmarkEnd w:id="21"/>
      <w:bookmarkEnd w:id="22"/>
      <w:bookmarkEnd w:id="23"/>
    </w:p>
    <w:p w14:paraId="36990AE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核查组于202</w:t>
      </w:r>
      <w:r>
        <w:rPr>
          <w:rFonts w:hint="eastAsia" w:ascii="宋体" w:hAnsi="宋体" w:eastAsia="宋体" w:cs="宋体"/>
          <w:color w:val="auto"/>
          <w:spacing w:val="-6"/>
          <w:sz w:val="28"/>
          <w:szCs w:val="28"/>
          <w:highlight w:val="none"/>
          <w:lang w:val="en-US" w:eastAsia="zh-CN"/>
        </w:rPr>
        <w:t>4</w:t>
      </w:r>
      <w:r>
        <w:rPr>
          <w:rFonts w:hint="eastAsia" w:ascii="宋体" w:hAnsi="宋体" w:eastAsia="宋体" w:cs="宋体"/>
          <w:color w:val="auto"/>
          <w:spacing w:val="-6"/>
          <w:sz w:val="28"/>
          <w:szCs w:val="28"/>
          <w:highlight w:val="none"/>
        </w:rPr>
        <w:t>年</w:t>
      </w:r>
      <w:r>
        <w:rPr>
          <w:rFonts w:hint="eastAsia" w:ascii="宋体" w:hAnsi="宋体" w:eastAsia="宋体" w:cs="宋体"/>
          <w:color w:val="auto"/>
          <w:spacing w:val="-6"/>
          <w:sz w:val="28"/>
          <w:szCs w:val="28"/>
          <w:highlight w:val="none"/>
          <w:lang w:val="en-US" w:eastAsia="zh-CN"/>
        </w:rPr>
        <w:t>5</w:t>
      </w:r>
      <w:r>
        <w:rPr>
          <w:rFonts w:hint="eastAsia" w:ascii="宋体" w:hAnsi="宋体" w:eastAsia="宋体" w:cs="宋体"/>
          <w:color w:val="auto"/>
          <w:spacing w:val="-6"/>
          <w:sz w:val="28"/>
          <w:szCs w:val="28"/>
          <w:highlight w:val="none"/>
        </w:rPr>
        <w:t>月</w:t>
      </w:r>
      <w:r>
        <w:rPr>
          <w:rFonts w:hint="eastAsia" w:ascii="宋体" w:hAnsi="宋体" w:eastAsia="宋体" w:cs="宋体"/>
          <w:color w:val="auto"/>
          <w:spacing w:val="-6"/>
          <w:sz w:val="28"/>
          <w:szCs w:val="28"/>
          <w:highlight w:val="none"/>
          <w:lang w:val="en-US" w:eastAsia="zh-CN"/>
        </w:rPr>
        <w:t>7</w:t>
      </w:r>
      <w:r>
        <w:rPr>
          <w:rFonts w:hint="eastAsia" w:ascii="宋体" w:hAnsi="宋体" w:eastAsia="宋体" w:cs="宋体"/>
          <w:color w:val="auto"/>
          <w:spacing w:val="-6"/>
          <w:sz w:val="28"/>
          <w:szCs w:val="28"/>
          <w:highlight w:val="none"/>
        </w:rPr>
        <w:t>日收到受核查方提供的《</w:t>
      </w:r>
      <w:r>
        <w:rPr>
          <w:rFonts w:hint="eastAsia" w:ascii="宋体" w:hAnsi="宋体" w:eastAsia="宋体" w:cs="宋体"/>
          <w:color w:val="auto"/>
          <w:spacing w:val="-6"/>
          <w:sz w:val="28"/>
          <w:szCs w:val="28"/>
          <w:highlight w:val="none"/>
          <w:lang w:eastAsia="zh-CN"/>
        </w:rPr>
        <w:t>202</w:t>
      </w:r>
      <w:r>
        <w:rPr>
          <w:rFonts w:hint="eastAsia" w:ascii="宋体" w:hAnsi="宋体" w:eastAsia="宋体" w:cs="宋体"/>
          <w:color w:val="auto"/>
          <w:spacing w:val="-6"/>
          <w:sz w:val="28"/>
          <w:szCs w:val="28"/>
          <w:highlight w:val="none"/>
          <w:lang w:val="en-US" w:eastAsia="zh-CN"/>
        </w:rPr>
        <w:t>3</w:t>
      </w:r>
      <w:r>
        <w:rPr>
          <w:rFonts w:hint="eastAsia" w:ascii="宋体" w:hAnsi="宋体" w:eastAsia="宋体" w:cs="宋体"/>
          <w:color w:val="auto"/>
          <w:spacing w:val="-6"/>
          <w:sz w:val="28"/>
          <w:szCs w:val="28"/>
          <w:highlight w:val="none"/>
        </w:rPr>
        <w:t>年度温室气体排放报告（初版）》（以下简称“《排放报告（初版）》”），并于</w:t>
      </w:r>
      <w:r>
        <w:rPr>
          <w:rFonts w:hint="eastAsia" w:ascii="宋体" w:hAnsi="宋体" w:eastAsia="宋体" w:cs="宋体"/>
          <w:color w:val="auto"/>
          <w:spacing w:val="-6"/>
          <w:sz w:val="28"/>
          <w:szCs w:val="28"/>
          <w:highlight w:val="none"/>
          <w:lang w:eastAsia="zh-CN"/>
        </w:rPr>
        <w:t>202</w:t>
      </w:r>
      <w:r>
        <w:rPr>
          <w:rFonts w:hint="eastAsia" w:ascii="宋体" w:hAnsi="宋体" w:eastAsia="宋体" w:cs="宋体"/>
          <w:color w:val="auto"/>
          <w:spacing w:val="-6"/>
          <w:sz w:val="28"/>
          <w:szCs w:val="28"/>
          <w:highlight w:val="none"/>
          <w:lang w:val="en-US" w:eastAsia="zh-CN"/>
        </w:rPr>
        <w:t>4</w:t>
      </w:r>
      <w:r>
        <w:rPr>
          <w:rFonts w:hint="eastAsia" w:ascii="宋体" w:hAnsi="宋体" w:eastAsia="宋体" w:cs="宋体"/>
          <w:color w:val="auto"/>
          <w:spacing w:val="-6"/>
          <w:sz w:val="28"/>
          <w:szCs w:val="28"/>
          <w:highlight w:val="none"/>
        </w:rPr>
        <w:t>年</w:t>
      </w:r>
      <w:r>
        <w:rPr>
          <w:rFonts w:hint="eastAsia" w:ascii="宋体" w:hAnsi="宋体" w:eastAsia="宋体" w:cs="宋体"/>
          <w:color w:val="auto"/>
          <w:spacing w:val="-6"/>
          <w:sz w:val="28"/>
          <w:szCs w:val="28"/>
          <w:highlight w:val="none"/>
          <w:lang w:val="en-US" w:eastAsia="zh-CN"/>
        </w:rPr>
        <w:t>5</w:t>
      </w:r>
      <w:r>
        <w:rPr>
          <w:rFonts w:hint="eastAsia" w:ascii="宋体" w:hAnsi="宋体" w:eastAsia="宋体" w:cs="宋体"/>
          <w:color w:val="auto"/>
          <w:spacing w:val="-6"/>
          <w:sz w:val="28"/>
          <w:szCs w:val="28"/>
          <w:highlight w:val="none"/>
        </w:rPr>
        <w:t>月</w:t>
      </w:r>
      <w:r>
        <w:rPr>
          <w:rFonts w:hint="eastAsia" w:ascii="宋体" w:hAnsi="宋体" w:eastAsia="宋体" w:cs="宋体"/>
          <w:color w:val="auto"/>
          <w:spacing w:val="-6"/>
          <w:sz w:val="28"/>
          <w:szCs w:val="28"/>
          <w:highlight w:val="none"/>
          <w:lang w:val="en-US" w:eastAsia="zh-CN"/>
        </w:rPr>
        <w:t>7</w:t>
      </w:r>
      <w:r>
        <w:rPr>
          <w:rFonts w:hint="eastAsia" w:ascii="宋体" w:hAnsi="宋体" w:eastAsia="宋体" w:cs="宋体"/>
          <w:color w:val="auto"/>
          <w:spacing w:val="-6"/>
          <w:sz w:val="28"/>
          <w:szCs w:val="28"/>
          <w:highlight w:val="none"/>
        </w:rPr>
        <w:t>日对该报告进行了文件评审，同时经过现场的文件评审，具体核查支持性材料见附件，核查组确定以下内容：</w:t>
      </w:r>
    </w:p>
    <w:p w14:paraId="49F7B79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1、初始排放报告中企业的组织边界、运行边界、排放源的准确性和完整性；</w:t>
      </w:r>
    </w:p>
    <w:p w14:paraId="4D02250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6"/>
          <w:sz w:val="28"/>
          <w:szCs w:val="28"/>
          <w:highlight w:val="none"/>
        </w:rPr>
        <w:t>2、查看受核查方提供的支持性材料、确定活动数据和排放因子数</w:t>
      </w:r>
      <w:r>
        <w:rPr>
          <w:rFonts w:hint="eastAsia" w:ascii="宋体" w:hAnsi="宋体" w:eastAsia="宋体" w:cs="宋体"/>
          <w:color w:val="auto"/>
          <w:spacing w:val="-14"/>
          <w:sz w:val="28"/>
          <w:szCs w:val="28"/>
          <w:highlight w:val="none"/>
        </w:rPr>
        <w:t>据的真实性、可靠性、准确性；</w:t>
      </w:r>
    </w:p>
    <w:p w14:paraId="6BD76EC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yellow"/>
        </w:rPr>
      </w:pPr>
      <w:r>
        <w:rPr>
          <w:rFonts w:hint="eastAsia" w:ascii="宋体" w:hAnsi="宋体" w:eastAsia="宋体" w:cs="宋体"/>
          <w:color w:val="auto"/>
          <w:spacing w:val="-14"/>
          <w:sz w:val="28"/>
          <w:szCs w:val="28"/>
          <w:highlight w:val="none"/>
        </w:rPr>
        <w:t>3、核实数据产生、传递、汇总和报告过程，评审受核查方是否根据内部质量控制程序的要求，对企业能源消耗、原材料消耗、产品产量等建立了台账制度，指定专门部门和人员定期记录相关数据；</w:t>
      </w:r>
    </w:p>
    <w:p w14:paraId="528B871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4、核证受核查方排放量的核算方法、核算过程是否依据《核算指南》要求进行；</w:t>
      </w:r>
    </w:p>
    <w:p w14:paraId="0A70C4F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5、现场查看企业的实际排放设备和计量器具的配备，是否与排放报告中描述一致；</w:t>
      </w:r>
    </w:p>
    <w:p w14:paraId="23DEED8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6、通过对计量器具校验报告等的核查，确认受核查方的计量器具是否依据国家相关标准要求进行定期校验，用以判断其计量数据的准确性；</w:t>
      </w:r>
    </w:p>
    <w:p w14:paraId="39A6678B">
      <w:pPr>
        <w:spacing w:line="464" w:lineRule="auto"/>
        <w:rPr>
          <w:rFonts w:hint="eastAsia" w:ascii="宋体" w:hAnsi="宋体" w:eastAsia="宋体" w:cs="宋体"/>
          <w:color w:val="auto"/>
          <w:sz w:val="28"/>
          <w:szCs w:val="28"/>
          <w:highlight w:val="yellow"/>
        </w:rPr>
      </w:pPr>
      <w:r>
        <w:rPr>
          <w:rFonts w:hint="eastAsia" w:ascii="宋体" w:hAnsi="宋体" w:eastAsia="宋体" w:cs="宋体"/>
          <w:color w:val="auto"/>
          <w:spacing w:val="-14"/>
          <w:sz w:val="28"/>
          <w:szCs w:val="28"/>
          <w:highlight w:val="none"/>
        </w:rPr>
        <w:t>7、核证受核查方是否制定了</w:t>
      </w:r>
      <w:r>
        <w:rPr>
          <w:rFonts w:hint="eastAsia" w:ascii="宋体" w:hAnsi="宋体" w:eastAsia="宋体" w:cs="宋体"/>
          <w:color w:val="auto"/>
          <w:spacing w:val="-6"/>
          <w:sz w:val="28"/>
          <w:szCs w:val="28"/>
          <w:highlight w:val="none"/>
        </w:rPr>
        <w:t>相应的质量保证和文件存档制度。</w:t>
      </w:r>
    </w:p>
    <w:p w14:paraId="4FC756FB">
      <w:pPr>
        <w:pStyle w:val="7"/>
        <w:bidi w:val="0"/>
        <w:ind w:firstLine="0"/>
        <w:rPr>
          <w:rFonts w:hint="eastAsia" w:ascii="宋体" w:hAnsi="宋体" w:eastAsia="宋体" w:cs="宋体"/>
          <w:color w:val="auto"/>
          <w:sz w:val="28"/>
          <w:szCs w:val="28"/>
          <w:highlight w:val="none"/>
        </w:rPr>
      </w:pPr>
      <w:bookmarkStart w:id="24" w:name="_bookmark6"/>
      <w:bookmarkEnd w:id="24"/>
      <w:bookmarkStart w:id="25" w:name="_Toc9945"/>
      <w:bookmarkStart w:id="26" w:name="_Toc1460"/>
      <w:bookmarkStart w:id="27" w:name="_Toc28698"/>
      <w:r>
        <w:rPr>
          <w:rFonts w:hint="eastAsia" w:ascii="宋体" w:hAnsi="宋体" w:eastAsia="宋体" w:cs="宋体"/>
          <w:color w:val="auto"/>
          <w:sz w:val="28"/>
          <w:szCs w:val="28"/>
          <w:highlight w:val="none"/>
        </w:rPr>
        <w:t>2.2</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核查组安排</w:t>
      </w:r>
      <w:bookmarkEnd w:id="25"/>
      <w:bookmarkEnd w:id="26"/>
      <w:bookmarkEnd w:id="27"/>
    </w:p>
    <w:p w14:paraId="17D30CF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根据</w:t>
      </w:r>
      <w:r>
        <w:rPr>
          <w:rFonts w:hint="eastAsia" w:ascii="宋体" w:hAnsi="宋体" w:eastAsia="宋体" w:cs="宋体"/>
          <w:color w:val="auto"/>
          <w:spacing w:val="-6"/>
          <w:sz w:val="28"/>
          <w:szCs w:val="28"/>
          <w:highlight w:val="none"/>
          <w:lang w:eastAsia="zh-CN"/>
        </w:rPr>
        <w:t>杭州申乾裕</w:t>
      </w:r>
      <w:r>
        <w:rPr>
          <w:rFonts w:hint="eastAsia" w:ascii="宋体" w:hAnsi="宋体" w:eastAsia="宋体" w:cs="宋体"/>
          <w:color w:val="auto"/>
          <w:spacing w:val="-6"/>
          <w:sz w:val="28"/>
          <w:szCs w:val="28"/>
          <w:highlight w:val="none"/>
        </w:rPr>
        <w:t>内部核查组人员能力及程序文件的要求，此次核查组由下表所示人员</w:t>
      </w:r>
      <w:r>
        <w:rPr>
          <w:rFonts w:hint="eastAsia" w:ascii="宋体" w:hAnsi="宋体" w:eastAsia="宋体" w:cs="宋体"/>
          <w:color w:val="auto"/>
          <w:spacing w:val="-14"/>
          <w:sz w:val="28"/>
          <w:szCs w:val="28"/>
          <w:highlight w:val="none"/>
        </w:rPr>
        <w:t>组成</w:t>
      </w:r>
      <w:r>
        <w:rPr>
          <w:rFonts w:hint="eastAsia" w:ascii="宋体" w:hAnsi="宋体" w:eastAsia="宋体" w:cs="宋体"/>
          <w:color w:val="auto"/>
          <w:spacing w:val="-6"/>
          <w:sz w:val="28"/>
          <w:szCs w:val="28"/>
          <w:highlight w:val="none"/>
        </w:rPr>
        <w:t>。</w:t>
      </w:r>
    </w:p>
    <w:p w14:paraId="066D6BBD">
      <w:pPr>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br w:type="page"/>
      </w:r>
    </w:p>
    <w:p w14:paraId="530EEBD9">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leftChars="0" w:right="0" w:firstLine="0" w:firstLineChars="0"/>
        <w:jc w:val="center"/>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lang w:val="en-US" w:eastAsia="zh-CN"/>
        </w:rPr>
        <w:t xml:space="preserve"> </w:t>
      </w:r>
      <w:r>
        <w:rPr>
          <w:rFonts w:hint="eastAsia" w:ascii="宋体" w:hAnsi="宋体" w:eastAsia="宋体" w:cs="宋体"/>
          <w:color w:val="auto"/>
          <w:spacing w:val="-6"/>
          <w:sz w:val="28"/>
          <w:szCs w:val="28"/>
          <w:highlight w:val="none"/>
        </w:rPr>
        <w:t>核查组成员表</w:t>
      </w:r>
    </w:p>
    <w:tbl>
      <w:tblPr>
        <w:tblStyle w:val="22"/>
        <w:tblW w:w="830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1"/>
        <w:gridCol w:w="1827"/>
        <w:gridCol w:w="4167"/>
        <w:gridCol w:w="1268"/>
      </w:tblGrid>
      <w:tr w14:paraId="6687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1041" w:type="dxa"/>
            <w:vAlign w:val="center"/>
          </w:tcPr>
          <w:p w14:paraId="382FDA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b w:val="0"/>
                <w:bCs w:val="0"/>
                <w:color w:val="auto"/>
                <w:spacing w:val="-3"/>
                <w:sz w:val="28"/>
                <w:szCs w:val="28"/>
                <w:highlight w:val="none"/>
              </w:rPr>
            </w:pPr>
            <w:r>
              <w:rPr>
                <w:rFonts w:hint="eastAsia" w:ascii="宋体" w:hAnsi="宋体" w:eastAsia="宋体" w:cs="宋体"/>
                <w:b w:val="0"/>
                <w:bCs w:val="0"/>
                <w:color w:val="auto"/>
                <w:spacing w:val="-3"/>
                <w:sz w:val="28"/>
                <w:szCs w:val="28"/>
                <w:highlight w:val="none"/>
              </w:rPr>
              <w:t>姓名</w:t>
            </w:r>
          </w:p>
        </w:tc>
        <w:tc>
          <w:tcPr>
            <w:tcW w:w="1827" w:type="dxa"/>
            <w:vAlign w:val="center"/>
          </w:tcPr>
          <w:p w14:paraId="61E4B6E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b w:val="0"/>
                <w:bCs w:val="0"/>
                <w:color w:val="auto"/>
                <w:spacing w:val="-3"/>
                <w:sz w:val="28"/>
                <w:szCs w:val="28"/>
                <w:highlight w:val="none"/>
              </w:rPr>
            </w:pPr>
            <w:r>
              <w:rPr>
                <w:rFonts w:hint="eastAsia" w:ascii="宋体" w:hAnsi="宋体" w:eastAsia="宋体" w:cs="宋体"/>
                <w:b w:val="0"/>
                <w:bCs w:val="0"/>
                <w:color w:val="auto"/>
                <w:spacing w:val="-3"/>
                <w:sz w:val="28"/>
                <w:szCs w:val="28"/>
                <w:highlight w:val="none"/>
              </w:rPr>
              <w:t>联系方式</w:t>
            </w:r>
          </w:p>
        </w:tc>
        <w:tc>
          <w:tcPr>
            <w:tcW w:w="4167" w:type="dxa"/>
            <w:vAlign w:val="center"/>
          </w:tcPr>
          <w:p w14:paraId="0EF08E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b w:val="0"/>
                <w:bCs w:val="0"/>
                <w:color w:val="auto"/>
                <w:spacing w:val="-3"/>
                <w:sz w:val="28"/>
                <w:szCs w:val="28"/>
                <w:highlight w:val="none"/>
              </w:rPr>
            </w:pPr>
            <w:r>
              <w:rPr>
                <w:rFonts w:hint="eastAsia" w:ascii="宋体" w:hAnsi="宋体" w:eastAsia="宋体" w:cs="宋体"/>
                <w:b w:val="0"/>
                <w:bCs w:val="0"/>
                <w:color w:val="auto"/>
                <w:spacing w:val="-3"/>
                <w:sz w:val="28"/>
                <w:szCs w:val="28"/>
                <w:highlight w:val="none"/>
              </w:rPr>
              <w:t>核查工作分工</w:t>
            </w:r>
          </w:p>
        </w:tc>
        <w:tc>
          <w:tcPr>
            <w:tcW w:w="1268" w:type="dxa"/>
            <w:vAlign w:val="center"/>
          </w:tcPr>
          <w:p w14:paraId="55DF83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b w:val="0"/>
                <w:bCs w:val="0"/>
                <w:color w:val="auto"/>
                <w:spacing w:val="-3"/>
                <w:sz w:val="28"/>
                <w:szCs w:val="28"/>
                <w:highlight w:val="none"/>
              </w:rPr>
            </w:pPr>
            <w:r>
              <w:rPr>
                <w:rFonts w:hint="eastAsia" w:ascii="宋体" w:hAnsi="宋体" w:eastAsia="宋体" w:cs="宋体"/>
                <w:b w:val="0"/>
                <w:bCs w:val="0"/>
                <w:color w:val="auto"/>
                <w:spacing w:val="-3"/>
                <w:sz w:val="28"/>
                <w:szCs w:val="28"/>
                <w:highlight w:val="none"/>
              </w:rPr>
              <w:t>核查中担任岗位</w:t>
            </w:r>
          </w:p>
        </w:tc>
      </w:tr>
      <w:tr w14:paraId="1BCDB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3" w:hRule="atLeast"/>
        </w:trPr>
        <w:tc>
          <w:tcPr>
            <w:tcW w:w="1041" w:type="dxa"/>
            <w:vAlign w:val="center"/>
          </w:tcPr>
          <w:p w14:paraId="7E17128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pacing w:val="-6"/>
                <w:sz w:val="28"/>
                <w:szCs w:val="28"/>
                <w:highlight w:val="none"/>
                <w:lang w:val="en-US" w:eastAsia="zh-CN"/>
              </w:rPr>
              <w:t>吴钱涛</w:t>
            </w:r>
          </w:p>
        </w:tc>
        <w:tc>
          <w:tcPr>
            <w:tcW w:w="1827" w:type="dxa"/>
            <w:vAlign w:val="center"/>
          </w:tcPr>
          <w:p w14:paraId="1A7675F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13957193424</w:t>
            </w:r>
          </w:p>
        </w:tc>
        <w:tc>
          <w:tcPr>
            <w:tcW w:w="4167" w:type="dxa"/>
            <w:vAlign w:val="center"/>
          </w:tcPr>
          <w:p w14:paraId="17D5DDA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4"/>
                <w:sz w:val="28"/>
                <w:szCs w:val="28"/>
                <w:highlight w:val="none"/>
              </w:rPr>
              <w:t>1、重点排放单位基本情况的核查；</w:t>
            </w:r>
          </w:p>
          <w:p w14:paraId="1CCE96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3"/>
                <w:sz w:val="28"/>
                <w:szCs w:val="28"/>
                <w:highlight w:val="none"/>
              </w:rPr>
              <w:t>2、核算边界的核查；</w:t>
            </w:r>
          </w:p>
          <w:p w14:paraId="74AB67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4"/>
                <w:sz w:val="28"/>
                <w:szCs w:val="28"/>
                <w:highlight w:val="none"/>
              </w:rPr>
              <w:t>3、核算方法的核查；</w:t>
            </w:r>
          </w:p>
          <w:p w14:paraId="74EDA7D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2"/>
                <w:sz w:val="28"/>
                <w:szCs w:val="28"/>
                <w:highlight w:val="none"/>
              </w:rPr>
              <w:t>4、核算数据的核查（包含现场巡视确认活动数据的计量、活动数据的收集等</w:t>
            </w:r>
            <w:r>
              <w:rPr>
                <w:rFonts w:hint="eastAsia" w:ascii="宋体" w:hAnsi="宋体" w:eastAsia="宋体" w:cs="宋体"/>
                <w:b w:val="0"/>
                <w:bCs w:val="0"/>
                <w:color w:val="auto"/>
                <w:spacing w:val="-57"/>
                <w:sz w:val="28"/>
                <w:szCs w:val="28"/>
                <w:highlight w:val="none"/>
              </w:rPr>
              <w:t>），</w:t>
            </w:r>
            <w:r>
              <w:rPr>
                <w:rFonts w:hint="eastAsia" w:ascii="宋体" w:hAnsi="宋体" w:eastAsia="宋体" w:cs="宋体"/>
                <w:b w:val="0"/>
                <w:bCs w:val="0"/>
                <w:color w:val="auto"/>
                <w:spacing w:val="2"/>
                <w:sz w:val="28"/>
                <w:szCs w:val="28"/>
                <w:highlight w:val="none"/>
              </w:rPr>
              <w:t>其中包括</w:t>
            </w:r>
            <w:r>
              <w:rPr>
                <w:rFonts w:hint="eastAsia" w:ascii="宋体" w:hAnsi="宋体" w:eastAsia="宋体" w:cs="宋体"/>
                <w:b w:val="0"/>
                <w:bCs w:val="0"/>
                <w:color w:val="auto"/>
                <w:spacing w:val="-2"/>
                <w:sz w:val="28"/>
                <w:szCs w:val="28"/>
                <w:highlight w:val="none"/>
              </w:rPr>
              <w:t>活动数据及来源的核查；</w:t>
            </w:r>
          </w:p>
          <w:p w14:paraId="56C5280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4"/>
                <w:sz w:val="28"/>
                <w:szCs w:val="28"/>
                <w:highlight w:val="none"/>
              </w:rPr>
              <w:t>5、核查报告的编写。</w:t>
            </w:r>
          </w:p>
        </w:tc>
        <w:tc>
          <w:tcPr>
            <w:tcW w:w="1268" w:type="dxa"/>
            <w:vAlign w:val="center"/>
          </w:tcPr>
          <w:p w14:paraId="0EDE9BA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3"/>
                <w:sz w:val="28"/>
                <w:szCs w:val="28"/>
                <w:highlight w:val="none"/>
              </w:rPr>
              <w:t>核查组长</w:t>
            </w:r>
          </w:p>
        </w:tc>
      </w:tr>
      <w:tr w14:paraId="5E962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2" w:hRule="atLeast"/>
        </w:trPr>
        <w:tc>
          <w:tcPr>
            <w:tcW w:w="1041" w:type="dxa"/>
            <w:vAlign w:val="center"/>
          </w:tcPr>
          <w:p w14:paraId="66B42D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pacing w:val="-5"/>
                <w:sz w:val="28"/>
                <w:szCs w:val="28"/>
                <w:highlight w:val="none"/>
                <w:lang w:val="en-US" w:eastAsia="zh-CN"/>
              </w:rPr>
              <w:t>厉国波</w:t>
            </w:r>
          </w:p>
        </w:tc>
        <w:tc>
          <w:tcPr>
            <w:tcW w:w="1827" w:type="dxa"/>
            <w:vAlign w:val="center"/>
          </w:tcPr>
          <w:p w14:paraId="58F53D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rPr>
              <w:t>188</w:t>
            </w:r>
            <w:r>
              <w:rPr>
                <w:rFonts w:hint="eastAsia" w:ascii="宋体" w:hAnsi="宋体" w:eastAsia="宋体" w:cs="宋体"/>
                <w:b w:val="0"/>
                <w:bCs w:val="0"/>
                <w:color w:val="auto"/>
                <w:sz w:val="28"/>
                <w:szCs w:val="28"/>
                <w:highlight w:val="none"/>
                <w:lang w:val="en-US" w:eastAsia="zh-CN"/>
              </w:rPr>
              <w:t>57545053</w:t>
            </w:r>
          </w:p>
        </w:tc>
        <w:tc>
          <w:tcPr>
            <w:tcW w:w="4167" w:type="dxa"/>
            <w:vAlign w:val="center"/>
          </w:tcPr>
          <w:p w14:paraId="3645A6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1"/>
                <w:sz w:val="28"/>
                <w:szCs w:val="28"/>
                <w:highlight w:val="none"/>
              </w:rPr>
              <w:t>1、核算数据的核查，其中包括排放因子数据</w:t>
            </w:r>
            <w:r>
              <w:rPr>
                <w:rFonts w:hint="eastAsia" w:ascii="宋体" w:hAnsi="宋体" w:eastAsia="宋体" w:cs="宋体"/>
                <w:b w:val="0"/>
                <w:bCs w:val="0"/>
                <w:color w:val="auto"/>
                <w:spacing w:val="3"/>
                <w:sz w:val="28"/>
                <w:szCs w:val="28"/>
                <w:highlight w:val="none"/>
              </w:rPr>
              <w:t>及来源的核查、温室气体排放量一级配额分配</w:t>
            </w:r>
            <w:r>
              <w:rPr>
                <w:rFonts w:hint="eastAsia" w:ascii="宋体" w:hAnsi="宋体" w:eastAsia="宋体" w:cs="宋体"/>
                <w:b w:val="0"/>
                <w:bCs w:val="0"/>
                <w:color w:val="auto"/>
                <w:spacing w:val="-1"/>
                <w:sz w:val="28"/>
                <w:szCs w:val="28"/>
                <w:highlight w:val="none"/>
              </w:rPr>
              <w:t>相关补充数据的核查；</w:t>
            </w:r>
          </w:p>
          <w:p w14:paraId="1CDF9A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2"/>
                <w:sz w:val="28"/>
                <w:szCs w:val="28"/>
                <w:highlight w:val="none"/>
              </w:rPr>
              <w:t>2、质量保证和文件存档的核查；</w:t>
            </w:r>
          </w:p>
          <w:p w14:paraId="098F6D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3"/>
                <w:sz w:val="28"/>
                <w:szCs w:val="28"/>
                <w:highlight w:val="none"/>
              </w:rPr>
              <w:t>3、核查报告的交叉评审。</w:t>
            </w:r>
          </w:p>
        </w:tc>
        <w:tc>
          <w:tcPr>
            <w:tcW w:w="1268" w:type="dxa"/>
            <w:vAlign w:val="center"/>
          </w:tcPr>
          <w:p w14:paraId="36DEC3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3"/>
                <w:sz w:val="28"/>
                <w:szCs w:val="28"/>
                <w:highlight w:val="none"/>
              </w:rPr>
              <w:t>核查组员</w:t>
            </w:r>
          </w:p>
        </w:tc>
      </w:tr>
      <w:tr w14:paraId="2BFFA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041" w:type="dxa"/>
            <w:vAlign w:val="center"/>
          </w:tcPr>
          <w:p w14:paraId="55EFF92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陈志刚</w:t>
            </w:r>
          </w:p>
        </w:tc>
        <w:tc>
          <w:tcPr>
            <w:tcW w:w="1827" w:type="dxa"/>
            <w:vAlign w:val="center"/>
          </w:tcPr>
          <w:p w14:paraId="44910C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13588114566</w:t>
            </w:r>
          </w:p>
        </w:tc>
        <w:tc>
          <w:tcPr>
            <w:tcW w:w="4167" w:type="dxa"/>
            <w:vAlign w:val="center"/>
          </w:tcPr>
          <w:p w14:paraId="152C70D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1"/>
                <w:sz w:val="28"/>
                <w:szCs w:val="28"/>
                <w:highlight w:val="none"/>
              </w:rPr>
              <w:t>主要负责对核查报告的复审工作。</w:t>
            </w:r>
          </w:p>
        </w:tc>
        <w:tc>
          <w:tcPr>
            <w:tcW w:w="1268" w:type="dxa"/>
            <w:vAlign w:val="center"/>
          </w:tcPr>
          <w:p w14:paraId="55381C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pacing w:val="-3"/>
                <w:sz w:val="28"/>
                <w:szCs w:val="28"/>
                <w:highlight w:val="none"/>
              </w:rPr>
              <w:t>技术复审</w:t>
            </w:r>
          </w:p>
        </w:tc>
      </w:tr>
    </w:tbl>
    <w:p w14:paraId="352D2DD4">
      <w:pPr>
        <w:pStyle w:val="7"/>
        <w:bidi w:val="0"/>
        <w:ind w:firstLine="0"/>
        <w:rPr>
          <w:rFonts w:hint="eastAsia" w:ascii="宋体" w:hAnsi="宋体" w:eastAsia="宋体" w:cs="宋体"/>
          <w:color w:val="auto"/>
          <w:sz w:val="28"/>
          <w:szCs w:val="28"/>
          <w:highlight w:val="none"/>
        </w:rPr>
      </w:pPr>
      <w:bookmarkStart w:id="28" w:name="_bookmark8"/>
      <w:bookmarkEnd w:id="28"/>
      <w:bookmarkStart w:id="29" w:name="_Toc6046"/>
      <w:bookmarkStart w:id="30" w:name="_Toc32358"/>
      <w:bookmarkStart w:id="31" w:name="_Toc29595"/>
      <w:r>
        <w:rPr>
          <w:rFonts w:hint="eastAsia" w:ascii="宋体" w:hAnsi="宋体" w:eastAsia="宋体" w:cs="宋体"/>
          <w:color w:val="auto"/>
          <w:sz w:val="28"/>
          <w:szCs w:val="28"/>
          <w:highlight w:val="none"/>
        </w:rPr>
        <w:t>2.3</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现场核查</w:t>
      </w:r>
      <w:bookmarkEnd w:id="29"/>
      <w:bookmarkEnd w:id="30"/>
      <w:bookmarkEnd w:id="31"/>
    </w:p>
    <w:p w14:paraId="0C65059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核查组成员于202</w:t>
      </w:r>
      <w:r>
        <w:rPr>
          <w:rFonts w:hint="eastAsia" w:ascii="宋体" w:hAnsi="宋体" w:eastAsia="宋体" w:cs="宋体"/>
          <w:color w:val="auto"/>
          <w:spacing w:val="-6"/>
          <w:sz w:val="28"/>
          <w:szCs w:val="28"/>
          <w:highlight w:val="none"/>
          <w:lang w:val="en-US" w:eastAsia="zh-CN"/>
        </w:rPr>
        <w:t>4</w:t>
      </w:r>
      <w:r>
        <w:rPr>
          <w:rFonts w:hint="eastAsia" w:ascii="宋体" w:hAnsi="宋体" w:eastAsia="宋体" w:cs="宋体"/>
          <w:color w:val="auto"/>
          <w:spacing w:val="-6"/>
          <w:sz w:val="28"/>
          <w:szCs w:val="28"/>
          <w:highlight w:val="none"/>
        </w:rPr>
        <w:t>年</w:t>
      </w:r>
      <w:r>
        <w:rPr>
          <w:rFonts w:hint="eastAsia" w:ascii="宋体" w:hAnsi="宋体" w:eastAsia="宋体" w:cs="宋体"/>
          <w:color w:val="auto"/>
          <w:spacing w:val="-6"/>
          <w:sz w:val="28"/>
          <w:szCs w:val="28"/>
          <w:highlight w:val="none"/>
          <w:lang w:val="en-US" w:eastAsia="zh-CN"/>
        </w:rPr>
        <w:t>5</w:t>
      </w:r>
      <w:r>
        <w:rPr>
          <w:rFonts w:hint="eastAsia" w:ascii="宋体" w:hAnsi="宋体" w:eastAsia="宋体" w:cs="宋体"/>
          <w:color w:val="auto"/>
          <w:spacing w:val="-6"/>
          <w:sz w:val="28"/>
          <w:szCs w:val="28"/>
          <w:highlight w:val="none"/>
        </w:rPr>
        <w:t>月1</w:t>
      </w:r>
      <w:r>
        <w:rPr>
          <w:rFonts w:hint="eastAsia" w:ascii="宋体" w:hAnsi="宋体" w:eastAsia="宋体" w:cs="宋体"/>
          <w:color w:val="auto"/>
          <w:spacing w:val="-6"/>
          <w:sz w:val="28"/>
          <w:szCs w:val="28"/>
          <w:highlight w:val="none"/>
          <w:lang w:val="en-US" w:eastAsia="zh-CN"/>
        </w:rPr>
        <w:t>5</w:t>
      </w:r>
      <w:r>
        <w:rPr>
          <w:rFonts w:hint="eastAsia" w:ascii="宋体" w:hAnsi="宋体" w:eastAsia="宋体" w:cs="宋体"/>
          <w:color w:val="auto"/>
          <w:spacing w:val="-6"/>
          <w:sz w:val="28"/>
          <w:szCs w:val="28"/>
          <w:highlight w:val="none"/>
        </w:rPr>
        <w:t>日对受核查方温室气体排放情况进行了现场核查。在现场核查过程中，核查组首先召开启动会议，向企业介绍此次的</w:t>
      </w:r>
      <w:r>
        <w:rPr>
          <w:rFonts w:hint="eastAsia" w:ascii="宋体" w:hAnsi="宋体" w:eastAsia="宋体" w:cs="宋体"/>
          <w:color w:val="auto"/>
          <w:spacing w:val="-14"/>
          <w:sz w:val="28"/>
          <w:szCs w:val="28"/>
          <w:highlight w:val="none"/>
        </w:rPr>
        <w:t>核查</w:t>
      </w:r>
      <w:r>
        <w:rPr>
          <w:rFonts w:hint="eastAsia" w:ascii="宋体" w:hAnsi="宋体" w:eastAsia="宋体" w:cs="宋体"/>
          <w:color w:val="auto"/>
          <w:spacing w:val="-6"/>
          <w:sz w:val="28"/>
          <w:szCs w:val="28"/>
          <w:highlight w:val="none"/>
        </w:rPr>
        <w:t>计划、核查目的、内容和方法、同时对文件评审中不符合项进行沟通，并了解和确定受核查方的组织边界；然后核查组安排一名核查组成员去生产现场进行查看主要耗能设备和计量器具，了解企业生产工艺执行的情况；其他核查组成员对负责相关工作的人员进行访谈，查阅相关文件、资料、数据，并进行资料的审查和计算，之后对活动数据进行交叉核查；最后核查组在内部讨论之后，召开末次会议，并给出核查发现及核查结论。现场核查的主要内容见下表：</w:t>
      </w:r>
    </w:p>
    <w:p w14:paraId="2196E35E">
      <w:pPr>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br w:type="page"/>
      </w:r>
    </w:p>
    <w:p w14:paraId="3451DF48">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leftChars="0" w:right="0" w:firstLine="420" w:firstLineChars="0"/>
        <w:jc w:val="center"/>
        <w:textAlignment w:val="baseline"/>
        <w:rPr>
          <w:rFonts w:hint="eastAsia" w:ascii="宋体" w:hAnsi="宋体" w:eastAsia="宋体" w:cs="宋体"/>
          <w:color w:val="auto"/>
          <w:spacing w:val="-6"/>
          <w:sz w:val="28"/>
          <w:szCs w:val="28"/>
          <w:highlight w:val="none"/>
          <w:lang w:val="en-US" w:eastAsia="zh-CN"/>
        </w:rPr>
      </w:pPr>
      <w:r>
        <w:rPr>
          <w:rFonts w:hint="eastAsia" w:ascii="宋体" w:hAnsi="宋体" w:eastAsia="宋体" w:cs="宋体"/>
          <w:color w:val="auto"/>
          <w:spacing w:val="-6"/>
          <w:sz w:val="28"/>
          <w:szCs w:val="28"/>
          <w:highlight w:val="none"/>
          <w:lang w:val="en-US" w:eastAsia="zh-CN"/>
        </w:rPr>
        <w:t xml:space="preserve"> 现场访问内容</w:t>
      </w:r>
    </w:p>
    <w:tbl>
      <w:tblPr>
        <w:tblStyle w:val="22"/>
        <w:tblW w:w="830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7"/>
        <w:gridCol w:w="1800"/>
        <w:gridCol w:w="800"/>
        <w:gridCol w:w="1062"/>
        <w:gridCol w:w="3324"/>
      </w:tblGrid>
      <w:tr w14:paraId="13ACF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1317" w:type="dxa"/>
            <w:vAlign w:val="center"/>
          </w:tcPr>
          <w:p w14:paraId="04E37A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时间</w:t>
            </w:r>
          </w:p>
        </w:tc>
        <w:tc>
          <w:tcPr>
            <w:tcW w:w="1800" w:type="dxa"/>
            <w:vAlign w:val="center"/>
          </w:tcPr>
          <w:p w14:paraId="707A74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核查工作</w:t>
            </w:r>
          </w:p>
        </w:tc>
        <w:tc>
          <w:tcPr>
            <w:tcW w:w="800" w:type="dxa"/>
            <w:vAlign w:val="center"/>
          </w:tcPr>
          <w:p w14:paraId="7E1295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访问</w:t>
            </w:r>
          </w:p>
          <w:p w14:paraId="7EA50A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对象</w:t>
            </w:r>
          </w:p>
        </w:tc>
        <w:tc>
          <w:tcPr>
            <w:tcW w:w="1062" w:type="dxa"/>
            <w:vAlign w:val="center"/>
          </w:tcPr>
          <w:p w14:paraId="34B2B05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部门</w:t>
            </w:r>
          </w:p>
        </w:tc>
        <w:tc>
          <w:tcPr>
            <w:tcW w:w="3324" w:type="dxa"/>
            <w:vAlign w:val="center"/>
          </w:tcPr>
          <w:p w14:paraId="395F56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核查内容</w:t>
            </w:r>
          </w:p>
        </w:tc>
      </w:tr>
      <w:tr w14:paraId="5176B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317" w:type="dxa"/>
            <w:tcBorders>
              <w:bottom w:val="single" w:color="000000" w:sz="4" w:space="0"/>
            </w:tcBorders>
            <w:vAlign w:val="center"/>
          </w:tcPr>
          <w:p w14:paraId="27AD76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202</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15</w:t>
            </w:r>
          </w:p>
          <w:p w14:paraId="011AFA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上午</w:t>
            </w:r>
          </w:p>
        </w:tc>
        <w:tc>
          <w:tcPr>
            <w:tcW w:w="1800" w:type="dxa"/>
            <w:tcBorders>
              <w:bottom w:val="single" w:color="000000" w:sz="4" w:space="0"/>
            </w:tcBorders>
            <w:vAlign w:val="center"/>
          </w:tcPr>
          <w:p w14:paraId="5AFD67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启动会议了解组织边界、运行边界，文审不符合确认</w:t>
            </w:r>
          </w:p>
        </w:tc>
        <w:tc>
          <w:tcPr>
            <w:tcW w:w="800" w:type="dxa"/>
            <w:tcBorders>
              <w:bottom w:val="single" w:color="000000" w:sz="4" w:space="0"/>
            </w:tcBorders>
            <w:vAlign w:val="center"/>
          </w:tcPr>
          <w:p w14:paraId="3A8AE956">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default" w:ascii="宋体" w:hAnsi="宋体" w:cs="宋体"/>
                <w:b w:val="0"/>
                <w:bCs/>
                <w:snapToGrid w:val="0"/>
                <w:color w:val="auto"/>
                <w:kern w:val="0"/>
                <w:sz w:val="28"/>
                <w:szCs w:val="28"/>
                <w:lang w:val="en-US" w:eastAsia="zh-CN"/>
              </w:rPr>
            </w:pPr>
            <w:r>
              <w:rPr>
                <w:rFonts w:hint="default" w:ascii="宋体" w:hAnsi="宋体" w:cs="宋体"/>
                <w:b w:val="0"/>
                <w:bCs/>
                <w:snapToGrid w:val="0"/>
                <w:color w:val="auto"/>
                <w:kern w:val="0"/>
                <w:sz w:val="28"/>
                <w:szCs w:val="28"/>
                <w:lang w:val="en-US" w:eastAsia="zh-CN"/>
              </w:rPr>
              <w:t>黄军明</w:t>
            </w:r>
          </w:p>
          <w:p w14:paraId="7C36D0EB">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default" w:ascii="宋体" w:hAnsi="宋体" w:cs="宋体"/>
                <w:b w:val="0"/>
                <w:bCs/>
                <w:snapToGrid w:val="0"/>
                <w:color w:val="auto"/>
                <w:kern w:val="0"/>
                <w:sz w:val="28"/>
                <w:szCs w:val="28"/>
                <w:lang w:val="en-US" w:eastAsia="zh-CN"/>
              </w:rPr>
            </w:pPr>
          </w:p>
          <w:p w14:paraId="1235273C">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Times New Roman" w:hAnsi="宋体"/>
                <w:color w:val="auto"/>
                <w:sz w:val="28"/>
                <w:szCs w:val="30"/>
              </w:rPr>
            </w:pPr>
            <w:r>
              <w:rPr>
                <w:rFonts w:hint="eastAsia" w:ascii="Times New Roman" w:hAnsi="宋体"/>
                <w:color w:val="auto"/>
                <w:sz w:val="28"/>
                <w:szCs w:val="30"/>
              </w:rPr>
              <w:t>滕召远</w:t>
            </w:r>
          </w:p>
          <w:p w14:paraId="77EE63DA">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Times New Roman" w:hAnsi="宋体"/>
                <w:color w:val="auto"/>
                <w:sz w:val="28"/>
                <w:szCs w:val="30"/>
                <w:lang w:val="en-US" w:eastAsia="zh-CN"/>
              </w:rPr>
            </w:pPr>
          </w:p>
          <w:p w14:paraId="5188138F">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default" w:ascii="宋体" w:hAnsi="宋体" w:eastAsia="宋体" w:cs="宋体"/>
                <w:b w:val="0"/>
                <w:bCs/>
                <w:color w:val="auto"/>
                <w:sz w:val="28"/>
                <w:szCs w:val="28"/>
                <w:lang w:val="en-US" w:eastAsia="zh-CN"/>
              </w:rPr>
            </w:pPr>
            <w:r>
              <w:rPr>
                <w:rFonts w:hint="eastAsia" w:ascii="Times New Roman" w:hAnsi="宋体"/>
                <w:color w:val="auto"/>
                <w:sz w:val="28"/>
                <w:szCs w:val="30"/>
              </w:rPr>
              <w:t>王倩倩</w:t>
            </w:r>
          </w:p>
        </w:tc>
        <w:tc>
          <w:tcPr>
            <w:tcW w:w="1062" w:type="dxa"/>
            <w:tcBorders>
              <w:bottom w:val="single" w:color="000000" w:sz="4" w:space="0"/>
            </w:tcBorders>
            <w:vAlign w:val="center"/>
          </w:tcPr>
          <w:p w14:paraId="31187E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行政人力</w:t>
            </w:r>
          </w:p>
          <w:p w14:paraId="42B325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p>
          <w:p w14:paraId="3A61D1B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生产制造</w:t>
            </w:r>
          </w:p>
          <w:p w14:paraId="03D90B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p>
          <w:p w14:paraId="6ABD34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资财管理</w:t>
            </w:r>
          </w:p>
        </w:tc>
        <w:tc>
          <w:tcPr>
            <w:tcW w:w="3324" w:type="dxa"/>
            <w:tcBorders>
              <w:bottom w:val="single" w:color="000000" w:sz="4" w:space="0"/>
            </w:tcBorders>
            <w:vAlign w:val="center"/>
          </w:tcPr>
          <w:p w14:paraId="4AC4E9B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-介绍核查计划；</w:t>
            </w:r>
          </w:p>
          <w:p w14:paraId="4A9F107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-对文件评审不符合项进行沟通；</w:t>
            </w:r>
          </w:p>
          <w:p w14:paraId="134AC3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-要求相关部门配合核查工作；</w:t>
            </w:r>
          </w:p>
          <w:p w14:paraId="471ACD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-营业执照、组织机构代码、平面边界图；</w:t>
            </w:r>
          </w:p>
          <w:p w14:paraId="26D760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-工艺流程图、组织机构图、企业基本信息；</w:t>
            </w:r>
          </w:p>
          <w:p w14:paraId="7C0D20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-主要用能设备清单；</w:t>
            </w:r>
          </w:p>
          <w:p w14:paraId="2223A3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-固定资产租赁、转让记录；</w:t>
            </w:r>
          </w:p>
          <w:p w14:paraId="686318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-能源计量网络图。</w:t>
            </w:r>
          </w:p>
        </w:tc>
      </w:tr>
      <w:tr w14:paraId="7BBBC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317" w:type="dxa"/>
            <w:tcBorders>
              <w:top w:val="single" w:color="000000" w:sz="4" w:space="0"/>
              <w:bottom w:val="single" w:color="000000" w:sz="4" w:space="0"/>
            </w:tcBorders>
            <w:vAlign w:val="center"/>
          </w:tcPr>
          <w:p w14:paraId="16C405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202</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15</w:t>
            </w:r>
          </w:p>
          <w:p w14:paraId="3624D07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上午</w:t>
            </w:r>
          </w:p>
        </w:tc>
        <w:tc>
          <w:tcPr>
            <w:tcW w:w="1800" w:type="dxa"/>
            <w:tcBorders>
              <w:top w:val="single" w:color="000000" w:sz="4" w:space="0"/>
              <w:bottom w:val="single" w:color="000000" w:sz="4" w:space="0"/>
            </w:tcBorders>
            <w:vAlign w:val="center"/>
          </w:tcPr>
          <w:p w14:paraId="7DE5CC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现场核查</w:t>
            </w:r>
          </w:p>
          <w:p w14:paraId="5630BE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查看生产运营系统，检查活动数据相关计量器具、核实设备检</w:t>
            </w:r>
          </w:p>
          <w:p w14:paraId="7B8225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定结果</w:t>
            </w:r>
          </w:p>
        </w:tc>
        <w:tc>
          <w:tcPr>
            <w:tcW w:w="800" w:type="dxa"/>
            <w:tcBorders>
              <w:top w:val="single" w:color="000000" w:sz="4" w:space="0"/>
              <w:bottom w:val="single" w:color="000000" w:sz="4" w:space="0"/>
            </w:tcBorders>
            <w:vAlign w:val="center"/>
          </w:tcPr>
          <w:p w14:paraId="230B9BE8">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default" w:ascii="宋体" w:hAnsi="宋体" w:cs="宋体"/>
                <w:b w:val="0"/>
                <w:bCs/>
                <w:snapToGrid w:val="0"/>
                <w:color w:val="auto"/>
                <w:kern w:val="0"/>
                <w:sz w:val="28"/>
                <w:szCs w:val="28"/>
                <w:lang w:val="en-US" w:eastAsia="zh-CN"/>
              </w:rPr>
            </w:pPr>
            <w:r>
              <w:rPr>
                <w:rFonts w:hint="default" w:ascii="宋体" w:hAnsi="宋体" w:cs="宋体"/>
                <w:b w:val="0"/>
                <w:bCs/>
                <w:snapToGrid w:val="0"/>
                <w:color w:val="auto"/>
                <w:kern w:val="0"/>
                <w:sz w:val="28"/>
                <w:szCs w:val="28"/>
                <w:lang w:val="en-US" w:eastAsia="zh-CN"/>
              </w:rPr>
              <w:t>黄军明</w:t>
            </w:r>
          </w:p>
          <w:p w14:paraId="1F21C9F0">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default" w:ascii="宋体" w:hAnsi="宋体" w:cs="宋体"/>
                <w:b w:val="0"/>
                <w:bCs/>
                <w:snapToGrid w:val="0"/>
                <w:color w:val="auto"/>
                <w:kern w:val="0"/>
                <w:sz w:val="28"/>
                <w:szCs w:val="28"/>
                <w:lang w:val="en-US" w:eastAsia="zh-CN"/>
              </w:rPr>
            </w:pPr>
          </w:p>
          <w:p w14:paraId="6C062CD0">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Times New Roman" w:hAnsi="宋体"/>
                <w:color w:val="auto"/>
                <w:sz w:val="28"/>
                <w:szCs w:val="30"/>
              </w:rPr>
            </w:pPr>
            <w:r>
              <w:rPr>
                <w:rFonts w:hint="eastAsia" w:ascii="Times New Roman" w:hAnsi="宋体"/>
                <w:color w:val="auto"/>
                <w:sz w:val="28"/>
                <w:szCs w:val="30"/>
              </w:rPr>
              <w:t>滕召远</w:t>
            </w:r>
          </w:p>
          <w:p w14:paraId="5DE6B78C">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Times New Roman" w:hAnsi="宋体"/>
                <w:color w:val="auto"/>
                <w:sz w:val="28"/>
                <w:szCs w:val="30"/>
                <w:lang w:val="en-US" w:eastAsia="zh-CN"/>
              </w:rPr>
            </w:pPr>
          </w:p>
          <w:p w14:paraId="6A0C9441">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宋体" w:hAnsi="宋体" w:eastAsia="宋体" w:cs="宋体"/>
                <w:b w:val="0"/>
                <w:bCs/>
                <w:color w:val="auto"/>
                <w:sz w:val="28"/>
                <w:szCs w:val="28"/>
                <w:highlight w:val="yellow"/>
              </w:rPr>
            </w:pPr>
            <w:r>
              <w:rPr>
                <w:rFonts w:hint="eastAsia" w:ascii="Times New Roman" w:hAnsi="宋体"/>
                <w:color w:val="auto"/>
                <w:sz w:val="28"/>
                <w:szCs w:val="30"/>
              </w:rPr>
              <w:t>王倩倩</w:t>
            </w:r>
          </w:p>
        </w:tc>
        <w:tc>
          <w:tcPr>
            <w:tcW w:w="1062" w:type="dxa"/>
            <w:tcBorders>
              <w:top w:val="single" w:color="000000" w:sz="4" w:space="0"/>
              <w:bottom w:val="single" w:color="000000" w:sz="4" w:space="0"/>
            </w:tcBorders>
            <w:vAlign w:val="center"/>
          </w:tcPr>
          <w:p w14:paraId="4A06F0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行政人力</w:t>
            </w:r>
          </w:p>
          <w:p w14:paraId="3A4FA8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p>
          <w:p w14:paraId="3E0463B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生产制造</w:t>
            </w:r>
          </w:p>
          <w:p w14:paraId="3E14E5D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p>
          <w:p w14:paraId="7C09C4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资财管理</w:t>
            </w:r>
          </w:p>
        </w:tc>
        <w:tc>
          <w:tcPr>
            <w:tcW w:w="3324" w:type="dxa"/>
            <w:tcBorders>
              <w:top w:val="single" w:color="000000" w:sz="4" w:space="0"/>
              <w:bottom w:val="single" w:color="000000" w:sz="4" w:space="0"/>
            </w:tcBorders>
            <w:vAlign w:val="center"/>
          </w:tcPr>
          <w:p w14:paraId="03CACD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-走访生产现场、对生产运营系统、主要排放源及排放设施进行查看并作记录或现场照片；</w:t>
            </w:r>
          </w:p>
          <w:p w14:paraId="1A8D71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-查看监测设备及其相关监测记录，监测设备的维护和校验情况。</w:t>
            </w:r>
          </w:p>
          <w:p w14:paraId="22EAE4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-按照抽样计划进行现场核查。</w:t>
            </w:r>
          </w:p>
        </w:tc>
      </w:tr>
      <w:tr w14:paraId="6018F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317" w:type="dxa"/>
            <w:tcBorders>
              <w:top w:val="single" w:color="000000" w:sz="4" w:space="0"/>
              <w:bottom w:val="single" w:color="000000" w:sz="4" w:space="0"/>
            </w:tcBorders>
            <w:vAlign w:val="center"/>
          </w:tcPr>
          <w:p w14:paraId="7CAE1F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202</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15</w:t>
            </w:r>
          </w:p>
          <w:p w14:paraId="4525B0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上午</w:t>
            </w:r>
          </w:p>
        </w:tc>
        <w:tc>
          <w:tcPr>
            <w:tcW w:w="1800" w:type="dxa"/>
            <w:tcBorders>
              <w:top w:val="single" w:color="000000" w:sz="4" w:space="0"/>
              <w:bottom w:val="single" w:color="000000" w:sz="4" w:space="0"/>
            </w:tcBorders>
            <w:vAlign w:val="center"/>
          </w:tcPr>
          <w:p w14:paraId="316265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资料核查收</w:t>
            </w:r>
          </w:p>
          <w:p w14:paraId="17B0B71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集、审阅和复印相关文件、记录及台账；</w:t>
            </w:r>
          </w:p>
          <w:p w14:paraId="0798000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排放因子数据相关证明文件</w:t>
            </w:r>
          </w:p>
        </w:tc>
        <w:tc>
          <w:tcPr>
            <w:tcW w:w="800" w:type="dxa"/>
            <w:tcBorders>
              <w:top w:val="single" w:color="000000" w:sz="4" w:space="0"/>
              <w:bottom w:val="single" w:color="000000" w:sz="4" w:space="0"/>
            </w:tcBorders>
            <w:vAlign w:val="center"/>
          </w:tcPr>
          <w:p w14:paraId="76CF0F7D">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default" w:ascii="宋体" w:hAnsi="宋体" w:cs="宋体"/>
                <w:b w:val="0"/>
                <w:bCs/>
                <w:snapToGrid w:val="0"/>
                <w:color w:val="auto"/>
                <w:kern w:val="0"/>
                <w:sz w:val="28"/>
                <w:szCs w:val="28"/>
                <w:lang w:val="en-US" w:eastAsia="zh-CN"/>
              </w:rPr>
            </w:pPr>
            <w:r>
              <w:rPr>
                <w:rFonts w:hint="default" w:ascii="宋体" w:hAnsi="宋体" w:cs="宋体"/>
                <w:b w:val="0"/>
                <w:bCs/>
                <w:snapToGrid w:val="0"/>
                <w:color w:val="auto"/>
                <w:kern w:val="0"/>
                <w:sz w:val="28"/>
                <w:szCs w:val="28"/>
                <w:lang w:val="en-US" w:eastAsia="zh-CN"/>
              </w:rPr>
              <w:t>黄军明</w:t>
            </w:r>
          </w:p>
          <w:p w14:paraId="5C38EE69">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default" w:ascii="宋体" w:hAnsi="宋体" w:cs="宋体"/>
                <w:b w:val="0"/>
                <w:bCs/>
                <w:snapToGrid w:val="0"/>
                <w:color w:val="auto"/>
                <w:kern w:val="0"/>
                <w:sz w:val="28"/>
                <w:szCs w:val="28"/>
                <w:lang w:val="en-US" w:eastAsia="zh-CN"/>
              </w:rPr>
            </w:pPr>
          </w:p>
          <w:p w14:paraId="6BB77F15">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Times New Roman" w:hAnsi="宋体"/>
                <w:color w:val="auto"/>
                <w:sz w:val="28"/>
                <w:szCs w:val="30"/>
              </w:rPr>
            </w:pPr>
            <w:r>
              <w:rPr>
                <w:rFonts w:hint="eastAsia" w:ascii="Times New Roman" w:hAnsi="宋体"/>
                <w:color w:val="auto"/>
                <w:sz w:val="28"/>
                <w:szCs w:val="30"/>
              </w:rPr>
              <w:t>滕召远</w:t>
            </w:r>
          </w:p>
          <w:p w14:paraId="7C19D144">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Times New Roman" w:hAnsi="宋体"/>
                <w:color w:val="auto"/>
                <w:sz w:val="28"/>
                <w:szCs w:val="30"/>
                <w:lang w:val="en-US" w:eastAsia="zh-CN"/>
              </w:rPr>
            </w:pPr>
          </w:p>
          <w:p w14:paraId="1E4753D6">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宋体" w:hAnsi="宋体" w:eastAsia="宋体" w:cs="宋体"/>
                <w:b w:val="0"/>
                <w:bCs/>
                <w:color w:val="auto"/>
                <w:sz w:val="28"/>
                <w:szCs w:val="28"/>
                <w:highlight w:val="yellow"/>
              </w:rPr>
            </w:pPr>
            <w:r>
              <w:rPr>
                <w:rFonts w:hint="eastAsia" w:ascii="Times New Roman" w:hAnsi="宋体"/>
                <w:color w:val="auto"/>
                <w:sz w:val="28"/>
                <w:szCs w:val="30"/>
              </w:rPr>
              <w:t>王倩倩</w:t>
            </w:r>
          </w:p>
        </w:tc>
        <w:tc>
          <w:tcPr>
            <w:tcW w:w="1062" w:type="dxa"/>
            <w:tcBorders>
              <w:top w:val="single" w:color="000000" w:sz="4" w:space="0"/>
              <w:bottom w:val="single" w:color="000000" w:sz="4" w:space="0"/>
            </w:tcBorders>
            <w:vAlign w:val="center"/>
          </w:tcPr>
          <w:p w14:paraId="0FCD934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行政人力</w:t>
            </w:r>
          </w:p>
          <w:p w14:paraId="1AF6BB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p>
          <w:p w14:paraId="1462BD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生产制造</w:t>
            </w:r>
          </w:p>
          <w:p w14:paraId="1A0EAF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p>
          <w:p w14:paraId="676FCCE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资财管理</w:t>
            </w:r>
          </w:p>
        </w:tc>
        <w:tc>
          <w:tcPr>
            <w:tcW w:w="3324" w:type="dxa"/>
            <w:tcBorders>
              <w:top w:val="single" w:color="000000" w:sz="4" w:space="0"/>
              <w:bottom w:val="single" w:color="000000" w:sz="4" w:space="0"/>
            </w:tcBorders>
            <w:vAlign w:val="center"/>
          </w:tcPr>
          <w:p w14:paraId="7D423C8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-企业能源统计报表等资料核查和收集；</w:t>
            </w:r>
          </w:p>
          <w:p w14:paraId="2DDED4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-核算方法、排放因子及碳排放计算的核查；</w:t>
            </w:r>
          </w:p>
          <w:p w14:paraId="0BF09A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-监测计划的制定及执行情况；</w:t>
            </w:r>
          </w:p>
          <w:p w14:paraId="2F69F9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-核查内部质量控制及文件存档。</w:t>
            </w:r>
          </w:p>
        </w:tc>
      </w:tr>
      <w:tr w14:paraId="112C7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317" w:type="dxa"/>
            <w:tcBorders>
              <w:top w:val="single" w:color="000000" w:sz="4" w:space="0"/>
              <w:bottom w:val="single" w:color="000000" w:sz="4" w:space="0"/>
            </w:tcBorders>
            <w:vAlign w:val="center"/>
          </w:tcPr>
          <w:p w14:paraId="6B7C8B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202</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15</w:t>
            </w:r>
          </w:p>
          <w:p w14:paraId="7A7C7C3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下午</w:t>
            </w:r>
          </w:p>
        </w:tc>
        <w:tc>
          <w:tcPr>
            <w:tcW w:w="1800" w:type="dxa"/>
            <w:tcBorders>
              <w:top w:val="single" w:color="000000" w:sz="4" w:space="0"/>
              <w:bottom w:val="single" w:color="000000" w:sz="4" w:space="0"/>
            </w:tcBorders>
            <w:vAlign w:val="center"/>
          </w:tcPr>
          <w:p w14:paraId="765B2E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资料抽查对原始票据、生产报表等资料进行抽样，验证被核查单位提供的</w:t>
            </w:r>
          </w:p>
          <w:p w14:paraId="10425E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数据和信息</w:t>
            </w:r>
          </w:p>
        </w:tc>
        <w:tc>
          <w:tcPr>
            <w:tcW w:w="800" w:type="dxa"/>
            <w:tcBorders>
              <w:top w:val="single" w:color="000000" w:sz="4" w:space="0"/>
              <w:bottom w:val="single" w:color="000000" w:sz="4" w:space="0"/>
            </w:tcBorders>
            <w:vAlign w:val="center"/>
          </w:tcPr>
          <w:p w14:paraId="238E688B">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default" w:ascii="宋体" w:hAnsi="宋体" w:cs="宋体"/>
                <w:b w:val="0"/>
                <w:bCs/>
                <w:snapToGrid w:val="0"/>
                <w:color w:val="auto"/>
                <w:kern w:val="0"/>
                <w:sz w:val="28"/>
                <w:szCs w:val="28"/>
                <w:lang w:val="en-US" w:eastAsia="zh-CN"/>
              </w:rPr>
            </w:pPr>
            <w:r>
              <w:rPr>
                <w:rFonts w:hint="default" w:ascii="宋体" w:hAnsi="宋体" w:cs="宋体"/>
                <w:b w:val="0"/>
                <w:bCs/>
                <w:snapToGrid w:val="0"/>
                <w:color w:val="auto"/>
                <w:kern w:val="0"/>
                <w:sz w:val="28"/>
                <w:szCs w:val="28"/>
                <w:lang w:val="en-US" w:eastAsia="zh-CN"/>
              </w:rPr>
              <w:t>黄军明</w:t>
            </w:r>
          </w:p>
          <w:p w14:paraId="4C5E47B8">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default" w:ascii="宋体" w:hAnsi="宋体" w:cs="宋体"/>
                <w:b w:val="0"/>
                <w:bCs/>
                <w:snapToGrid w:val="0"/>
                <w:color w:val="auto"/>
                <w:kern w:val="0"/>
                <w:sz w:val="28"/>
                <w:szCs w:val="28"/>
                <w:lang w:val="en-US" w:eastAsia="zh-CN"/>
              </w:rPr>
            </w:pPr>
          </w:p>
          <w:p w14:paraId="3B96DB26">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Times New Roman" w:hAnsi="宋体"/>
                <w:color w:val="auto"/>
                <w:sz w:val="28"/>
                <w:szCs w:val="30"/>
              </w:rPr>
            </w:pPr>
            <w:r>
              <w:rPr>
                <w:rFonts w:hint="eastAsia" w:ascii="Times New Roman" w:hAnsi="宋体"/>
                <w:color w:val="auto"/>
                <w:sz w:val="28"/>
                <w:szCs w:val="30"/>
              </w:rPr>
              <w:t>滕召远</w:t>
            </w:r>
          </w:p>
          <w:p w14:paraId="2AD1F672">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Times New Roman" w:hAnsi="宋体"/>
                <w:color w:val="auto"/>
                <w:sz w:val="28"/>
                <w:szCs w:val="30"/>
                <w:lang w:val="en-US" w:eastAsia="zh-CN"/>
              </w:rPr>
            </w:pPr>
          </w:p>
          <w:p w14:paraId="63951288">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宋体" w:hAnsi="宋体" w:eastAsia="宋体" w:cs="宋体"/>
                <w:b w:val="0"/>
                <w:bCs/>
                <w:color w:val="auto"/>
                <w:sz w:val="28"/>
                <w:szCs w:val="28"/>
                <w:highlight w:val="yellow"/>
              </w:rPr>
            </w:pPr>
            <w:r>
              <w:rPr>
                <w:rFonts w:hint="eastAsia" w:ascii="Times New Roman" w:hAnsi="宋体"/>
                <w:color w:val="auto"/>
                <w:sz w:val="28"/>
                <w:szCs w:val="30"/>
              </w:rPr>
              <w:t>王倩倩</w:t>
            </w:r>
          </w:p>
        </w:tc>
        <w:tc>
          <w:tcPr>
            <w:tcW w:w="1062" w:type="dxa"/>
            <w:tcBorders>
              <w:top w:val="single" w:color="000000" w:sz="4" w:space="0"/>
              <w:bottom w:val="single" w:color="000000" w:sz="4" w:space="0"/>
            </w:tcBorders>
            <w:vAlign w:val="center"/>
          </w:tcPr>
          <w:p w14:paraId="1CBD91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行政人力</w:t>
            </w:r>
          </w:p>
          <w:p w14:paraId="432294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p>
          <w:p w14:paraId="6B3A97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生产制造</w:t>
            </w:r>
          </w:p>
          <w:p w14:paraId="08084E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p>
          <w:p w14:paraId="4217656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资财管理</w:t>
            </w:r>
          </w:p>
        </w:tc>
        <w:tc>
          <w:tcPr>
            <w:tcW w:w="3324" w:type="dxa"/>
            <w:tcBorders>
              <w:top w:val="single" w:color="000000" w:sz="4" w:space="0"/>
              <w:bottom w:val="single" w:color="000000" w:sz="4" w:space="0"/>
            </w:tcBorders>
            <w:vAlign w:val="center"/>
          </w:tcPr>
          <w:p w14:paraId="575C29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-与碳排放相关物料和能源消费台账或生产记录；</w:t>
            </w:r>
          </w:p>
          <w:p w14:paraId="4882F65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-与碳排放相关物料和能源消费结算凭证（如购销单、发票；）</w:t>
            </w:r>
          </w:p>
        </w:tc>
      </w:tr>
      <w:tr w14:paraId="35ED9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317" w:type="dxa"/>
            <w:tcBorders>
              <w:top w:val="single" w:color="000000" w:sz="4" w:space="0"/>
            </w:tcBorders>
            <w:vAlign w:val="center"/>
          </w:tcPr>
          <w:p w14:paraId="4DD933B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202</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15</w:t>
            </w:r>
          </w:p>
          <w:p w14:paraId="2748EC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下午</w:t>
            </w:r>
          </w:p>
        </w:tc>
        <w:tc>
          <w:tcPr>
            <w:tcW w:w="1800" w:type="dxa"/>
            <w:tcBorders>
              <w:top w:val="single" w:color="000000" w:sz="4" w:space="0"/>
            </w:tcBorders>
            <w:vAlign w:val="center"/>
          </w:tcPr>
          <w:p w14:paraId="46484FB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总结会议</w:t>
            </w:r>
          </w:p>
          <w:p w14:paraId="7D2E20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双方确认需事后提交的资料清单、核查</w:t>
            </w:r>
          </w:p>
          <w:p w14:paraId="011EB3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发现、排放报告需要修改的内容，并对核查工作进行总结</w:t>
            </w:r>
          </w:p>
        </w:tc>
        <w:tc>
          <w:tcPr>
            <w:tcW w:w="800" w:type="dxa"/>
            <w:tcBorders>
              <w:top w:val="single" w:color="000000" w:sz="4" w:space="0"/>
            </w:tcBorders>
            <w:vAlign w:val="center"/>
          </w:tcPr>
          <w:p w14:paraId="59D4230F">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default" w:ascii="宋体" w:hAnsi="宋体" w:cs="宋体"/>
                <w:b w:val="0"/>
                <w:bCs/>
                <w:snapToGrid w:val="0"/>
                <w:color w:val="auto"/>
                <w:kern w:val="0"/>
                <w:sz w:val="28"/>
                <w:szCs w:val="28"/>
                <w:lang w:val="en-US" w:eastAsia="zh-CN"/>
              </w:rPr>
            </w:pPr>
            <w:r>
              <w:rPr>
                <w:rFonts w:hint="default" w:ascii="宋体" w:hAnsi="宋体" w:cs="宋体"/>
                <w:b w:val="0"/>
                <w:bCs/>
                <w:snapToGrid w:val="0"/>
                <w:color w:val="auto"/>
                <w:kern w:val="0"/>
                <w:sz w:val="28"/>
                <w:szCs w:val="28"/>
                <w:lang w:val="en-US" w:eastAsia="zh-CN"/>
              </w:rPr>
              <w:t>黄军明</w:t>
            </w:r>
          </w:p>
          <w:p w14:paraId="44369A22">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default" w:ascii="宋体" w:hAnsi="宋体" w:cs="宋体"/>
                <w:b w:val="0"/>
                <w:bCs/>
                <w:snapToGrid w:val="0"/>
                <w:color w:val="auto"/>
                <w:kern w:val="0"/>
                <w:sz w:val="28"/>
                <w:szCs w:val="28"/>
                <w:lang w:val="en-US" w:eastAsia="zh-CN"/>
              </w:rPr>
            </w:pPr>
          </w:p>
          <w:p w14:paraId="7438D065">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Times New Roman" w:hAnsi="宋体"/>
                <w:color w:val="auto"/>
                <w:sz w:val="28"/>
                <w:szCs w:val="30"/>
              </w:rPr>
            </w:pPr>
            <w:r>
              <w:rPr>
                <w:rFonts w:hint="eastAsia" w:ascii="Times New Roman" w:hAnsi="宋体"/>
                <w:color w:val="auto"/>
                <w:sz w:val="28"/>
                <w:szCs w:val="30"/>
              </w:rPr>
              <w:t>滕召远</w:t>
            </w:r>
          </w:p>
          <w:p w14:paraId="24AE0491">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Times New Roman" w:hAnsi="宋体"/>
                <w:color w:val="auto"/>
                <w:sz w:val="28"/>
                <w:szCs w:val="30"/>
                <w:lang w:val="en-US" w:eastAsia="zh-CN"/>
              </w:rPr>
            </w:pPr>
          </w:p>
          <w:p w14:paraId="4999EFA9">
            <w:pPr>
              <w:pStyle w:val="2"/>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宋体" w:hAnsi="宋体" w:eastAsia="宋体" w:cs="宋体"/>
                <w:b w:val="0"/>
                <w:bCs/>
                <w:color w:val="auto"/>
                <w:sz w:val="28"/>
                <w:szCs w:val="28"/>
                <w:highlight w:val="yellow"/>
              </w:rPr>
            </w:pPr>
            <w:r>
              <w:rPr>
                <w:rFonts w:hint="eastAsia" w:ascii="Times New Roman" w:hAnsi="宋体"/>
                <w:color w:val="auto"/>
                <w:sz w:val="28"/>
                <w:szCs w:val="30"/>
              </w:rPr>
              <w:t>王倩倩</w:t>
            </w:r>
          </w:p>
        </w:tc>
        <w:tc>
          <w:tcPr>
            <w:tcW w:w="1062" w:type="dxa"/>
            <w:tcBorders>
              <w:top w:val="single" w:color="000000" w:sz="4" w:space="0"/>
            </w:tcBorders>
            <w:vAlign w:val="center"/>
          </w:tcPr>
          <w:p w14:paraId="595A2A6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行政人力</w:t>
            </w:r>
          </w:p>
          <w:p w14:paraId="2E54CF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p>
          <w:p w14:paraId="7336DC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生产制造</w:t>
            </w:r>
          </w:p>
          <w:p w14:paraId="702E57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p>
          <w:p w14:paraId="4BED98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资财管理</w:t>
            </w:r>
          </w:p>
        </w:tc>
        <w:tc>
          <w:tcPr>
            <w:tcW w:w="3324" w:type="dxa"/>
            <w:tcBorders>
              <w:top w:val="single" w:color="000000" w:sz="4" w:space="0"/>
            </w:tcBorders>
            <w:vAlign w:val="center"/>
          </w:tcPr>
          <w:p w14:paraId="197A78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-与受核查方确认企业需要提交的资料清单；</w:t>
            </w:r>
          </w:p>
          <w:p w14:paraId="15579C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-将核查过程中发现的不符合项，并确定整改时间；</w:t>
            </w:r>
          </w:p>
          <w:p w14:paraId="0F96B9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-确定修改后的《排放报告（终版</w:t>
            </w:r>
            <w:r>
              <w:rPr>
                <w:rFonts w:hint="eastAsia" w:ascii="宋体" w:hAnsi="宋体" w:eastAsia="宋体" w:cs="宋体"/>
                <w:color w:val="auto"/>
                <w:sz w:val="28"/>
                <w:szCs w:val="28"/>
                <w:highlight w:val="none"/>
              </w:rPr>
              <w:drawing>
                <wp:inline distT="0" distB="0" distL="0" distR="0">
                  <wp:extent cx="62230" cy="132715"/>
                  <wp:effectExtent l="0" t="0" r="13970" b="635"/>
                  <wp:docPr id="196" name="IM 20"/>
                  <wp:cNvGraphicFramePr/>
                  <a:graphic xmlns:a="http://schemas.openxmlformats.org/drawingml/2006/main">
                    <a:graphicData uri="http://schemas.openxmlformats.org/drawingml/2006/picture">
                      <pic:pic xmlns:pic="http://schemas.openxmlformats.org/drawingml/2006/picture">
                        <pic:nvPicPr>
                          <pic:cNvPr id="196" name="IM 20"/>
                          <pic:cNvPicPr/>
                        </pic:nvPicPr>
                        <pic:blipFill>
                          <a:blip r:embed="rId12"/>
                          <a:stretch>
                            <a:fillRect/>
                          </a:stretch>
                        </pic:blipFill>
                        <pic:spPr>
                          <a:xfrm>
                            <a:off x="0" y="0"/>
                            <a:ext cx="62637" cy="133113"/>
                          </a:xfrm>
                          <a:prstGeom prst="rect">
                            <a:avLst/>
                          </a:prstGeom>
                        </pic:spPr>
                      </pic:pic>
                    </a:graphicData>
                  </a:graphic>
                </wp:inline>
              </w:drawing>
            </w:r>
            <w:r>
              <w:rPr>
                <w:rFonts w:hint="eastAsia" w:ascii="宋体" w:hAnsi="宋体" w:eastAsia="宋体" w:cs="宋体"/>
                <w:color w:val="auto"/>
                <w:sz w:val="28"/>
                <w:szCs w:val="28"/>
                <w:highlight w:val="none"/>
              </w:rPr>
              <w:t>提交时间；</w:t>
            </w:r>
          </w:p>
          <w:p w14:paraId="05EF68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-确定最终的温室气体排放量。</w:t>
            </w:r>
          </w:p>
        </w:tc>
      </w:tr>
    </w:tbl>
    <w:p w14:paraId="752C71E8">
      <w:pPr>
        <w:pStyle w:val="7"/>
        <w:bidi w:val="0"/>
        <w:ind w:firstLine="0"/>
        <w:rPr>
          <w:rFonts w:hint="eastAsia" w:ascii="宋体" w:hAnsi="宋体" w:eastAsia="宋体" w:cs="宋体"/>
          <w:color w:val="auto"/>
          <w:sz w:val="28"/>
          <w:szCs w:val="28"/>
          <w:highlight w:val="none"/>
        </w:rPr>
      </w:pPr>
      <w:bookmarkStart w:id="32" w:name="_bookmark9"/>
      <w:bookmarkEnd w:id="32"/>
      <w:bookmarkStart w:id="33" w:name="_Toc20481"/>
      <w:bookmarkStart w:id="34" w:name="_Toc1224"/>
      <w:bookmarkStart w:id="35" w:name="_Toc7704"/>
      <w:r>
        <w:rPr>
          <w:rFonts w:hint="eastAsia" w:ascii="宋体" w:hAnsi="宋体" w:eastAsia="宋体" w:cs="宋体"/>
          <w:color w:val="auto"/>
          <w:sz w:val="28"/>
          <w:szCs w:val="28"/>
          <w:highlight w:val="none"/>
        </w:rPr>
        <w:t>2.4</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核查报告编写及内部技术复核</w:t>
      </w:r>
      <w:bookmarkEnd w:id="33"/>
      <w:bookmarkEnd w:id="34"/>
      <w:bookmarkEnd w:id="35"/>
    </w:p>
    <w:p w14:paraId="14DD07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依据《</w:t>
      </w:r>
      <w:r>
        <w:rPr>
          <w:rFonts w:hint="eastAsia" w:ascii="宋体" w:hAnsi="宋体" w:eastAsia="宋体" w:cs="宋体"/>
          <w:color w:val="auto"/>
          <w:spacing w:val="-6"/>
          <w:sz w:val="28"/>
          <w:szCs w:val="28"/>
          <w:highlight w:val="none"/>
          <w:lang w:eastAsia="zh-CN"/>
        </w:rPr>
        <w:t>工业其他行业企业温室气体排放核算方法与报告指南（试行）</w:t>
      </w:r>
      <w:r>
        <w:rPr>
          <w:rFonts w:hint="eastAsia" w:ascii="宋体" w:hAnsi="宋体" w:eastAsia="宋体" w:cs="宋体"/>
          <w:color w:val="auto"/>
          <w:spacing w:val="-6"/>
          <w:sz w:val="28"/>
          <w:szCs w:val="28"/>
          <w:highlight w:val="none"/>
        </w:rPr>
        <w:t>》，结合文件评审和现场核查的综合结果对受核查方编制核查报告。核查组于202</w:t>
      </w:r>
      <w:r>
        <w:rPr>
          <w:rFonts w:hint="eastAsia" w:ascii="宋体" w:hAnsi="宋体" w:eastAsia="宋体" w:cs="宋体"/>
          <w:color w:val="auto"/>
          <w:spacing w:val="-6"/>
          <w:sz w:val="28"/>
          <w:szCs w:val="28"/>
          <w:highlight w:val="none"/>
          <w:lang w:val="en-US" w:eastAsia="zh-CN"/>
        </w:rPr>
        <w:t>4年5月</w:t>
      </w:r>
      <w:r>
        <w:rPr>
          <w:rFonts w:hint="eastAsia" w:ascii="宋体" w:hAnsi="宋体" w:eastAsia="宋体" w:cs="宋体"/>
          <w:color w:val="auto"/>
          <w:spacing w:val="-6"/>
          <w:sz w:val="28"/>
          <w:szCs w:val="28"/>
          <w:highlight w:val="none"/>
        </w:rPr>
        <w:t>15</w:t>
      </w:r>
      <w:r>
        <w:rPr>
          <w:rFonts w:hint="eastAsia" w:ascii="宋体" w:hAnsi="宋体" w:eastAsia="宋体" w:cs="宋体"/>
          <w:color w:val="auto"/>
          <w:spacing w:val="-6"/>
          <w:sz w:val="28"/>
          <w:szCs w:val="28"/>
          <w:highlight w:val="none"/>
          <w:lang w:val="en-US" w:eastAsia="zh-CN"/>
        </w:rPr>
        <w:t>日</w:t>
      </w:r>
      <w:r>
        <w:rPr>
          <w:rFonts w:hint="eastAsia" w:ascii="宋体" w:hAnsi="宋体" w:eastAsia="宋体" w:cs="宋体"/>
          <w:color w:val="auto"/>
          <w:spacing w:val="-6"/>
          <w:sz w:val="28"/>
          <w:szCs w:val="28"/>
          <w:highlight w:val="none"/>
        </w:rPr>
        <w:t>对受核查方进行现场核查，向受核查方开具0个不符合项，核查组完成核查报告。</w:t>
      </w:r>
    </w:p>
    <w:p w14:paraId="01964CD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根据</w:t>
      </w:r>
      <w:r>
        <w:rPr>
          <w:rFonts w:hint="eastAsia" w:ascii="宋体" w:hAnsi="宋体" w:eastAsia="宋体" w:cs="宋体"/>
          <w:color w:val="auto"/>
          <w:spacing w:val="-6"/>
          <w:sz w:val="28"/>
          <w:szCs w:val="28"/>
          <w:highlight w:val="none"/>
          <w:lang w:eastAsia="zh-CN"/>
        </w:rPr>
        <w:t>杭州申乾裕</w:t>
      </w:r>
      <w:r>
        <w:rPr>
          <w:rFonts w:hint="eastAsia" w:ascii="宋体" w:hAnsi="宋体" w:eastAsia="宋体" w:cs="宋体"/>
          <w:color w:val="auto"/>
          <w:spacing w:val="-6"/>
          <w:sz w:val="28"/>
          <w:szCs w:val="28"/>
          <w:highlight w:val="none"/>
        </w:rPr>
        <w:t>内部管理程序，本核查报告于202</w:t>
      </w:r>
      <w:r>
        <w:rPr>
          <w:rFonts w:hint="eastAsia" w:ascii="宋体" w:hAnsi="宋体" w:eastAsia="宋体" w:cs="宋体"/>
          <w:color w:val="auto"/>
          <w:spacing w:val="-6"/>
          <w:sz w:val="28"/>
          <w:szCs w:val="28"/>
          <w:highlight w:val="none"/>
          <w:lang w:val="en-US" w:eastAsia="zh-CN"/>
        </w:rPr>
        <w:t>4</w:t>
      </w:r>
      <w:r>
        <w:rPr>
          <w:rFonts w:hint="eastAsia" w:ascii="宋体" w:hAnsi="宋体" w:eastAsia="宋体" w:cs="宋体"/>
          <w:color w:val="auto"/>
          <w:spacing w:val="-6"/>
          <w:sz w:val="28"/>
          <w:szCs w:val="28"/>
          <w:highlight w:val="none"/>
        </w:rPr>
        <w:t>年</w:t>
      </w:r>
      <w:r>
        <w:rPr>
          <w:rFonts w:hint="eastAsia" w:ascii="宋体" w:hAnsi="宋体" w:eastAsia="宋体" w:cs="宋体"/>
          <w:color w:val="auto"/>
          <w:spacing w:val="-6"/>
          <w:sz w:val="28"/>
          <w:szCs w:val="28"/>
          <w:highlight w:val="none"/>
          <w:lang w:val="en-US" w:eastAsia="zh-CN"/>
        </w:rPr>
        <w:t>5</w:t>
      </w:r>
      <w:r>
        <w:rPr>
          <w:rFonts w:hint="eastAsia" w:ascii="宋体" w:hAnsi="宋体" w:eastAsia="宋体" w:cs="宋体"/>
          <w:color w:val="auto"/>
          <w:spacing w:val="-6"/>
          <w:sz w:val="28"/>
          <w:szCs w:val="28"/>
          <w:highlight w:val="none"/>
        </w:rPr>
        <w:t>月</w:t>
      </w:r>
      <w:r>
        <w:rPr>
          <w:rFonts w:hint="eastAsia" w:ascii="宋体" w:hAnsi="宋体" w:eastAsia="宋体" w:cs="宋体"/>
          <w:color w:val="auto"/>
          <w:spacing w:val="-6"/>
          <w:sz w:val="28"/>
          <w:szCs w:val="28"/>
          <w:highlight w:val="none"/>
          <w:lang w:val="en-US" w:eastAsia="zh-CN"/>
        </w:rPr>
        <w:t>18</w:t>
      </w:r>
      <w:r>
        <w:rPr>
          <w:rFonts w:hint="eastAsia" w:ascii="宋体" w:hAnsi="宋体" w:eastAsia="宋体" w:cs="宋体"/>
          <w:color w:val="auto"/>
          <w:spacing w:val="-6"/>
          <w:sz w:val="28"/>
          <w:szCs w:val="28"/>
          <w:highlight w:val="none"/>
        </w:rPr>
        <w:t>日提交给技术复核人员，根据</w:t>
      </w:r>
      <w:r>
        <w:rPr>
          <w:rFonts w:hint="eastAsia" w:ascii="宋体" w:hAnsi="宋体" w:eastAsia="宋体" w:cs="宋体"/>
          <w:color w:val="auto"/>
          <w:spacing w:val="-6"/>
          <w:sz w:val="28"/>
          <w:szCs w:val="28"/>
          <w:highlight w:val="none"/>
          <w:lang w:eastAsia="zh-CN"/>
        </w:rPr>
        <w:t>杭州申乾裕</w:t>
      </w:r>
      <w:r>
        <w:rPr>
          <w:rFonts w:hint="eastAsia" w:ascii="宋体" w:hAnsi="宋体" w:eastAsia="宋体" w:cs="宋体"/>
          <w:color w:val="auto"/>
          <w:spacing w:val="-6"/>
          <w:sz w:val="28"/>
          <w:szCs w:val="28"/>
          <w:highlight w:val="none"/>
        </w:rPr>
        <w:t>工作程序执行报告复核，待技术复核无误后提交给项目负责</w:t>
      </w:r>
      <w:bookmarkStart w:id="36" w:name="_bookmark10"/>
      <w:bookmarkEnd w:id="36"/>
      <w:r>
        <w:rPr>
          <w:rFonts w:hint="eastAsia" w:ascii="宋体" w:hAnsi="宋体" w:eastAsia="宋体" w:cs="宋体"/>
          <w:color w:val="auto"/>
          <w:spacing w:val="-6"/>
          <w:sz w:val="28"/>
          <w:szCs w:val="28"/>
          <w:highlight w:val="none"/>
        </w:rPr>
        <w:t>人批准。</w:t>
      </w:r>
    </w:p>
    <w:p w14:paraId="0601E4E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3"/>
          <w:sz w:val="28"/>
          <w:szCs w:val="28"/>
          <w:highlight w:val="yellow"/>
          <w14:textOutline w14:w="5793" w14:cap="sq" w14:cmpd="sng">
            <w14:solidFill>
              <w14:srgbClr w14:val="000000"/>
            </w14:solidFill>
            <w14:prstDash w14:val="solid"/>
            <w14:bevel/>
          </w14:textOutline>
        </w:rPr>
      </w:pPr>
      <w:r>
        <w:rPr>
          <w:rFonts w:hint="eastAsia" w:ascii="宋体" w:hAnsi="宋体" w:eastAsia="宋体" w:cs="宋体"/>
          <w:color w:val="auto"/>
          <w:spacing w:val="-3"/>
          <w:sz w:val="28"/>
          <w:szCs w:val="28"/>
          <w:highlight w:val="yellow"/>
          <w14:textOutline w14:w="5793" w14:cap="sq" w14:cmpd="sng">
            <w14:solidFill>
              <w14:srgbClr w14:val="000000"/>
            </w14:solidFill>
            <w14:prstDash w14:val="solid"/>
            <w14:bevel/>
          </w14:textOutline>
        </w:rPr>
        <w:br w:type="page"/>
      </w:r>
    </w:p>
    <w:p w14:paraId="78F82720">
      <w:pPr>
        <w:pStyle w:val="6"/>
        <w:bidi w:val="0"/>
        <w:ind w:firstLine="0"/>
        <w:rPr>
          <w:rFonts w:hint="eastAsia" w:ascii="宋体" w:hAnsi="宋体" w:eastAsia="宋体" w:cs="宋体"/>
          <w:b/>
          <w:color w:val="auto"/>
          <w:sz w:val="28"/>
          <w:szCs w:val="28"/>
          <w:highlight w:val="none"/>
        </w:rPr>
      </w:pPr>
      <w:bookmarkStart w:id="37" w:name="_Toc19781"/>
      <w:bookmarkStart w:id="38" w:name="_Toc32416"/>
      <w:bookmarkStart w:id="39" w:name="_Toc21444"/>
      <w:r>
        <w:rPr>
          <w:rFonts w:hint="eastAsia" w:ascii="宋体" w:hAnsi="宋体" w:eastAsia="宋体" w:cs="宋体"/>
          <w:b/>
          <w:color w:val="auto"/>
          <w:sz w:val="28"/>
          <w:szCs w:val="28"/>
          <w:highlight w:val="none"/>
        </w:rPr>
        <w:t>第三章核查发现</w:t>
      </w:r>
      <w:bookmarkEnd w:id="37"/>
      <w:bookmarkEnd w:id="38"/>
      <w:bookmarkEnd w:id="39"/>
    </w:p>
    <w:p w14:paraId="1EC0379C">
      <w:pPr>
        <w:pStyle w:val="7"/>
        <w:bidi w:val="0"/>
        <w:ind w:firstLine="0"/>
        <w:rPr>
          <w:rFonts w:hint="eastAsia" w:ascii="宋体" w:hAnsi="宋体" w:eastAsia="宋体" w:cs="宋体"/>
          <w:color w:val="auto"/>
          <w:sz w:val="28"/>
          <w:szCs w:val="28"/>
          <w:highlight w:val="none"/>
        </w:rPr>
      </w:pPr>
      <w:bookmarkStart w:id="40" w:name="_bookmark11"/>
      <w:bookmarkEnd w:id="40"/>
      <w:bookmarkStart w:id="41" w:name="_Toc17627"/>
      <w:bookmarkStart w:id="42" w:name="_Toc7832"/>
      <w:bookmarkStart w:id="43" w:name="_Toc20733"/>
      <w:r>
        <w:rPr>
          <w:rFonts w:hint="eastAsia" w:ascii="宋体" w:hAnsi="宋体" w:eastAsia="宋体" w:cs="宋体"/>
          <w:color w:val="auto"/>
          <w:sz w:val="28"/>
          <w:szCs w:val="28"/>
          <w:highlight w:val="none"/>
        </w:rPr>
        <w:t>3.1重点排放单位基本情况的核查</w:t>
      </w:r>
      <w:bookmarkEnd w:id="41"/>
      <w:bookmarkEnd w:id="42"/>
      <w:bookmarkEnd w:id="43"/>
    </w:p>
    <w:p w14:paraId="501CDA43">
      <w:pPr>
        <w:pStyle w:val="8"/>
        <w:bidi w:val="0"/>
        <w:rPr>
          <w:rFonts w:hint="eastAsia" w:ascii="宋体" w:hAnsi="宋体" w:eastAsia="宋体" w:cs="宋体"/>
          <w:color w:val="auto"/>
          <w:sz w:val="28"/>
          <w:szCs w:val="28"/>
          <w:highlight w:val="none"/>
        </w:rPr>
      </w:pPr>
      <w:bookmarkStart w:id="44" w:name="_bookmark12"/>
      <w:bookmarkEnd w:id="44"/>
      <w:bookmarkStart w:id="45" w:name="_Toc15404"/>
      <w:bookmarkStart w:id="46" w:name="_Toc31368"/>
      <w:bookmarkStart w:id="47" w:name="_Toc12176"/>
      <w:r>
        <w:rPr>
          <w:rFonts w:hint="eastAsia" w:ascii="宋体" w:hAnsi="宋体" w:eastAsia="宋体" w:cs="宋体"/>
          <w:color w:val="auto"/>
          <w:sz w:val="28"/>
          <w:szCs w:val="28"/>
          <w:highlight w:val="none"/>
        </w:rPr>
        <w:t>3.1.1基本信息</w:t>
      </w:r>
      <w:bookmarkEnd w:id="45"/>
      <w:bookmarkEnd w:id="46"/>
      <w:bookmarkEnd w:id="47"/>
    </w:p>
    <w:p w14:paraId="6FDA0A4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核查组对《排放报告（初版）》中的企业基本信息进行了核查，通过查阅受核查方的《营业执照》等相关信息，并与受核查方代表进行交流访谈，确认如下信息：</w:t>
      </w:r>
    </w:p>
    <w:p w14:paraId="0C5466A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eastAsia="zh-CN"/>
        </w:rPr>
      </w:pPr>
      <w:r>
        <w:rPr>
          <w:rFonts w:hint="eastAsia" w:ascii="宋体" w:hAnsi="宋体" w:eastAsia="宋体" w:cs="宋体"/>
          <w:color w:val="auto"/>
          <w:spacing w:val="-14"/>
          <w:sz w:val="28"/>
          <w:szCs w:val="28"/>
          <w:highlight w:val="none"/>
        </w:rPr>
        <w:t>受核查方名称：</w:t>
      </w:r>
      <w:r>
        <w:rPr>
          <w:rFonts w:hint="eastAsia" w:ascii="宋体" w:hAnsi="宋体" w:eastAsia="宋体" w:cs="宋体"/>
          <w:color w:val="auto"/>
          <w:spacing w:val="-14"/>
          <w:sz w:val="28"/>
          <w:szCs w:val="28"/>
          <w:highlight w:val="none"/>
          <w:lang w:eastAsia="zh-CN"/>
        </w:rPr>
        <w:t>台州市蒙花机械有限公司</w:t>
      </w:r>
    </w:p>
    <w:p w14:paraId="7F581E7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rPr>
        <w:t>统一社会信用代码：</w:t>
      </w:r>
      <w:r>
        <w:rPr>
          <w:rFonts w:hint="eastAsia" w:ascii="宋体" w:hAnsi="宋体" w:eastAsia="宋体" w:cs="宋体"/>
          <w:color w:val="auto"/>
          <w:spacing w:val="-14"/>
          <w:sz w:val="28"/>
          <w:szCs w:val="28"/>
          <w:highlight w:val="none"/>
          <w:lang w:val="en-US" w:eastAsia="zh-CN"/>
        </w:rPr>
        <w:t>913310027920634043</w:t>
      </w:r>
    </w:p>
    <w:p w14:paraId="1512A17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rPr>
        <w:t>所属行业领域及行业代码：</w:t>
      </w:r>
      <w:r>
        <w:rPr>
          <w:rFonts w:hint="eastAsia" w:ascii="宋体" w:hAnsi="宋体" w:eastAsia="宋体" w:cs="宋体"/>
          <w:color w:val="auto"/>
          <w:spacing w:val="-14"/>
          <w:sz w:val="28"/>
          <w:szCs w:val="28"/>
          <w:highlight w:val="none"/>
          <w:lang w:val="en-US" w:eastAsia="zh-CN"/>
        </w:rPr>
        <w:t>C3572机械化农业及园艺机具制造</w:t>
      </w:r>
    </w:p>
    <w:p w14:paraId="2043992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成立时间：</w:t>
      </w:r>
      <w:r>
        <w:rPr>
          <w:rFonts w:hint="eastAsia" w:ascii="宋体" w:hAnsi="宋体" w:eastAsia="宋体" w:cs="宋体"/>
          <w:color w:val="auto"/>
          <w:spacing w:val="-14"/>
          <w:sz w:val="28"/>
          <w:szCs w:val="28"/>
          <w:highlight w:val="none"/>
          <w:lang w:val="en-US" w:eastAsia="zh-CN"/>
        </w:rPr>
        <w:t>2006</w:t>
      </w:r>
      <w:r>
        <w:rPr>
          <w:rFonts w:hint="eastAsia" w:ascii="宋体" w:hAnsi="宋体" w:eastAsia="宋体" w:cs="宋体"/>
          <w:color w:val="auto"/>
          <w:spacing w:val="-14"/>
          <w:sz w:val="28"/>
          <w:szCs w:val="28"/>
          <w:highlight w:val="none"/>
        </w:rPr>
        <w:t>年</w:t>
      </w:r>
    </w:p>
    <w:p w14:paraId="6FEAD47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eastAsia="zh-CN"/>
        </w:rPr>
      </w:pPr>
      <w:r>
        <w:rPr>
          <w:rFonts w:hint="eastAsia" w:ascii="宋体" w:hAnsi="宋体" w:eastAsia="宋体" w:cs="宋体"/>
          <w:color w:val="auto"/>
          <w:spacing w:val="-14"/>
          <w:sz w:val="28"/>
          <w:szCs w:val="28"/>
          <w:highlight w:val="none"/>
        </w:rPr>
        <w:t>单位性质：</w:t>
      </w:r>
      <w:r>
        <w:rPr>
          <w:rFonts w:hint="eastAsia" w:ascii="宋体" w:hAnsi="宋体" w:eastAsia="宋体" w:cs="宋体"/>
          <w:color w:val="auto"/>
          <w:spacing w:val="-14"/>
          <w:sz w:val="28"/>
          <w:szCs w:val="28"/>
          <w:highlight w:val="none"/>
          <w:lang w:val="en-US" w:eastAsia="zh-CN"/>
        </w:rPr>
        <w:t>民营</w:t>
      </w:r>
    </w:p>
    <w:p w14:paraId="0A34144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rPr>
        <w:t>实际地理位置见下图：</w:t>
      </w:r>
      <w:r>
        <w:rPr>
          <w:rFonts w:hint="eastAsia" w:ascii="宋体" w:hAnsi="宋体" w:eastAsia="宋体" w:cs="宋体"/>
          <w:color w:val="auto"/>
          <w:spacing w:val="-14"/>
          <w:sz w:val="28"/>
          <w:szCs w:val="28"/>
          <w:highlight w:val="none"/>
          <w:lang w:eastAsia="zh-CN"/>
        </w:rPr>
        <w:t>台州湾新区海源东路188号</w:t>
      </w:r>
    </w:p>
    <w:p w14:paraId="661D9CA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rPr>
        <w:t>法定代表人：阮吉分</w:t>
      </w:r>
    </w:p>
    <w:p w14:paraId="2138460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rPr>
        <w:t>排放报告联系人：汤高</w:t>
      </w:r>
    </w:p>
    <w:p w14:paraId="4E773B3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员工人数：</w:t>
      </w:r>
      <w:r>
        <w:rPr>
          <w:rFonts w:hint="eastAsia" w:ascii="宋体" w:hAnsi="宋体" w:eastAsia="宋体" w:cs="宋体"/>
          <w:color w:val="auto"/>
          <w:spacing w:val="-14"/>
          <w:sz w:val="28"/>
          <w:szCs w:val="28"/>
          <w:highlight w:val="none"/>
          <w:lang w:val="en-US" w:eastAsia="zh-CN"/>
        </w:rPr>
        <w:t>220</w:t>
      </w:r>
      <w:r>
        <w:rPr>
          <w:rFonts w:hint="eastAsia" w:ascii="宋体" w:hAnsi="宋体" w:eastAsia="宋体" w:cs="宋体"/>
          <w:color w:val="auto"/>
          <w:spacing w:val="-14"/>
          <w:sz w:val="28"/>
          <w:szCs w:val="28"/>
          <w:highlight w:val="none"/>
        </w:rPr>
        <w:t>人</w:t>
      </w:r>
    </w:p>
    <w:p w14:paraId="658088D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default"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rPr>
        <w:t>主要用能种类：电力</w:t>
      </w:r>
    </w:p>
    <w:p w14:paraId="63E1B1A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14"/>
          <w:sz w:val="28"/>
          <w:szCs w:val="28"/>
          <w:highlight w:val="none"/>
        </w:rPr>
        <w:t>受核查方的组织机构见下图</w:t>
      </w:r>
      <w:r>
        <w:rPr>
          <w:rFonts w:hint="eastAsia" w:ascii="宋体" w:hAnsi="宋体" w:eastAsia="宋体" w:cs="宋体"/>
          <w:color w:val="auto"/>
          <w:spacing w:val="-14"/>
          <w:sz w:val="28"/>
          <w:szCs w:val="28"/>
          <w:highlight w:val="none"/>
          <w:lang w:eastAsia="zh-CN"/>
        </w:rPr>
        <w:t>。</w:t>
      </w:r>
    </w:p>
    <w:p w14:paraId="136B5DDA">
      <w:pPr>
        <w:bidi w:val="0"/>
        <w:ind w:left="0" w:leftChars="0" w:firstLine="0" w:firstLineChars="0"/>
        <w:jc w:val="both"/>
        <w:rPr>
          <w:rFonts w:hint="eastAsia" w:ascii="宋体" w:hAnsi="宋体" w:eastAsia="宋体" w:cs="宋体"/>
          <w:color w:val="auto"/>
          <w:sz w:val="28"/>
          <w:szCs w:val="28"/>
          <w:lang w:eastAsia="zh-CN"/>
        </w:rPr>
      </w:pPr>
      <w:r>
        <w:rPr>
          <w:rFonts w:hint="eastAsia" w:cs="仿宋" w:asciiTheme="minorEastAsia" w:hAnsiTheme="minorEastAsia" w:eastAsiaTheme="minorEastAsia"/>
          <w:highlight w:val="none"/>
          <w:lang w:eastAsia="zh-CN"/>
        </w:rPr>
        <w:drawing>
          <wp:inline distT="0" distB="0" distL="114300" distR="114300">
            <wp:extent cx="5261610" cy="3721735"/>
            <wp:effectExtent l="0" t="0" r="15240" b="12065"/>
            <wp:docPr id="1" name="图片 1" descr="组织结构图(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组织结构图(3)_00"/>
                    <pic:cNvPicPr>
                      <a:picLocks noChangeAspect="1"/>
                    </pic:cNvPicPr>
                  </pic:nvPicPr>
                  <pic:blipFill>
                    <a:blip r:embed="rId13"/>
                    <a:stretch>
                      <a:fillRect/>
                    </a:stretch>
                  </pic:blipFill>
                  <pic:spPr>
                    <a:xfrm>
                      <a:off x="0" y="0"/>
                      <a:ext cx="5261610" cy="3721735"/>
                    </a:xfrm>
                    <a:prstGeom prst="rect">
                      <a:avLst/>
                    </a:prstGeom>
                  </pic:spPr>
                </pic:pic>
              </a:graphicData>
            </a:graphic>
          </wp:inline>
        </w:drawing>
      </w:r>
    </w:p>
    <w:p w14:paraId="54943343">
      <w:pPr>
        <w:numPr>
          <w:ilvl w:val="0"/>
          <w:numId w:val="2"/>
        </w:numPr>
        <w:spacing w:line="417" w:lineRule="auto"/>
        <w:ind w:left="425" w:leftChars="0" w:hanging="425" w:firstLineChars="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组织构架图</w:t>
      </w:r>
    </w:p>
    <w:p w14:paraId="3C21BAB2">
      <w:pPr>
        <w:pStyle w:val="8"/>
        <w:bidi w:val="0"/>
        <w:ind w:firstLine="0"/>
        <w:rPr>
          <w:rFonts w:hint="eastAsia" w:ascii="宋体" w:hAnsi="宋体" w:eastAsia="宋体" w:cs="宋体"/>
          <w:b/>
          <w:color w:val="auto"/>
          <w:sz w:val="28"/>
          <w:szCs w:val="28"/>
          <w:highlight w:val="none"/>
          <w:lang w:val="en-US" w:eastAsia="zh-CN"/>
        </w:rPr>
      </w:pPr>
      <w:bookmarkStart w:id="48" w:name="_Toc26242"/>
      <w:bookmarkStart w:id="49" w:name="_Toc14576"/>
      <w:bookmarkStart w:id="50" w:name="_Toc23605"/>
      <w:r>
        <w:rPr>
          <w:rFonts w:hint="eastAsia" w:ascii="宋体" w:hAnsi="宋体" w:eastAsia="宋体" w:cs="宋体"/>
          <w:b/>
          <w:color w:val="auto"/>
          <w:sz w:val="28"/>
          <w:szCs w:val="28"/>
          <w:highlight w:val="none"/>
          <w:lang w:val="en-US" w:eastAsia="zh-CN"/>
        </w:rPr>
        <w:t>3.1.2主要生产运营系统</w:t>
      </w:r>
      <w:bookmarkEnd w:id="48"/>
      <w:bookmarkEnd w:id="49"/>
      <w:bookmarkEnd w:id="50"/>
    </w:p>
    <w:p w14:paraId="448EEA9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企业</w:t>
      </w:r>
      <w:r>
        <w:rPr>
          <w:rFonts w:hint="default" w:ascii="宋体" w:hAnsi="宋体" w:eastAsia="宋体" w:cs="宋体"/>
          <w:color w:val="auto"/>
          <w:spacing w:val="-14"/>
          <w:sz w:val="28"/>
          <w:szCs w:val="28"/>
          <w:highlight w:val="none"/>
          <w:lang w:val="en-GB" w:eastAsia="zh-CN"/>
        </w:rPr>
        <w:t>产品以铸铁、铝材</w:t>
      </w:r>
      <w:r>
        <w:rPr>
          <w:rFonts w:hint="eastAsia" w:ascii="宋体" w:hAnsi="宋体" w:eastAsia="宋体" w:cs="宋体"/>
          <w:color w:val="auto"/>
          <w:spacing w:val="-14"/>
          <w:sz w:val="28"/>
          <w:szCs w:val="28"/>
          <w:highlight w:val="none"/>
          <w:lang w:val="en-US" w:eastAsia="zh-CN"/>
        </w:rPr>
        <w:t>等</w:t>
      </w:r>
      <w:r>
        <w:rPr>
          <w:rFonts w:hint="default" w:ascii="宋体" w:hAnsi="宋体" w:eastAsia="宋体" w:cs="宋体"/>
          <w:color w:val="auto"/>
          <w:spacing w:val="-14"/>
          <w:sz w:val="28"/>
          <w:szCs w:val="28"/>
          <w:highlight w:val="none"/>
          <w:lang w:val="en-GB" w:eastAsia="zh-CN"/>
        </w:rPr>
        <w:t>为原料</w:t>
      </w:r>
      <w:r>
        <w:rPr>
          <w:rFonts w:hint="eastAsia" w:ascii="宋体" w:hAnsi="宋体" w:eastAsia="宋体" w:cs="宋体"/>
          <w:color w:val="auto"/>
          <w:spacing w:val="-14"/>
          <w:sz w:val="28"/>
          <w:szCs w:val="28"/>
          <w:highlight w:val="none"/>
          <w:lang w:val="en-GB" w:eastAsia="zh-CN"/>
        </w:rPr>
        <w:t>，</w:t>
      </w:r>
      <w:r>
        <w:rPr>
          <w:rFonts w:hint="eastAsia" w:ascii="宋体" w:hAnsi="宋体" w:eastAsia="宋体" w:cs="宋体"/>
          <w:color w:val="auto"/>
          <w:spacing w:val="-14"/>
          <w:sz w:val="28"/>
          <w:szCs w:val="28"/>
          <w:highlight w:val="none"/>
          <w:lang w:val="en-US" w:eastAsia="zh-CN"/>
        </w:rPr>
        <w:t>生产过程包括零部件的加工、塑料配件加工工艺、成品组装和调试检验等过程。分为以下生产工艺，</w:t>
      </w:r>
    </w:p>
    <w:p w14:paraId="1D914BC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default" w:ascii="宋体" w:hAnsi="宋体" w:eastAsia="宋体" w:cs="宋体"/>
          <w:color w:val="auto"/>
          <w:spacing w:val="-14"/>
          <w:sz w:val="28"/>
          <w:szCs w:val="28"/>
          <w:highlight w:val="none"/>
          <w:lang w:val="en-US" w:eastAsia="zh-CN"/>
        </w:rPr>
        <w:t>①</w:t>
      </w:r>
      <w:r>
        <w:rPr>
          <w:rFonts w:hint="eastAsia" w:ascii="宋体" w:hAnsi="宋体" w:eastAsia="宋体" w:cs="宋体"/>
          <w:color w:val="auto"/>
          <w:spacing w:val="-14"/>
          <w:sz w:val="28"/>
          <w:szCs w:val="28"/>
          <w:highlight w:val="none"/>
          <w:lang w:val="en-US" w:eastAsia="zh-CN"/>
        </w:rPr>
        <w:t>金属配件加工工艺</w:t>
      </w:r>
    </w:p>
    <w:p w14:paraId="6F431BC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修边：铸件毛坯经车床去除浇昌口，飞边等，使铸件外形美观。</w:t>
      </w:r>
    </w:p>
    <w:p w14:paraId="67BF477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 xml:space="preserve">抛丸：铸件通过抛丸机，除去表面的锈迹。 </w:t>
      </w:r>
    </w:p>
    <w:p w14:paraId="6D0C631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 xml:space="preserve">机加工：采用车、钻、磨等设备对铸件、钢管、球磨铁、铁板等 </w:t>
      </w:r>
    </w:p>
    <w:p w14:paraId="09A1E36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进行加工。</w:t>
      </w:r>
    </w:p>
    <w:p w14:paraId="73B4AB3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drawing>
          <wp:inline distT="0" distB="0" distL="114300" distR="114300">
            <wp:extent cx="4505325" cy="4062095"/>
            <wp:effectExtent l="0" t="0" r="0" b="0"/>
            <wp:docPr id="2" name="图片 2" descr="172361830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3618306107"/>
                    <pic:cNvPicPr>
                      <a:picLocks noChangeAspect="1"/>
                    </pic:cNvPicPr>
                  </pic:nvPicPr>
                  <pic:blipFill>
                    <a:blip r:embed="rId14"/>
                    <a:srcRect t="26850"/>
                    <a:stretch>
                      <a:fillRect/>
                    </a:stretch>
                  </pic:blipFill>
                  <pic:spPr>
                    <a:xfrm>
                      <a:off x="0" y="0"/>
                      <a:ext cx="4505325" cy="4062095"/>
                    </a:xfrm>
                    <a:prstGeom prst="rect">
                      <a:avLst/>
                    </a:prstGeom>
                  </pic:spPr>
                </pic:pic>
              </a:graphicData>
            </a:graphic>
          </wp:inline>
        </w:drawing>
      </w:r>
    </w:p>
    <w:p w14:paraId="28D2CA9B">
      <w:pPr>
        <w:numPr>
          <w:ilvl w:val="0"/>
          <w:numId w:val="2"/>
        </w:numPr>
        <w:spacing w:line="417" w:lineRule="auto"/>
        <w:ind w:left="425" w:leftChars="0" w:hanging="425" w:firstLineChars="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金属配件生产工艺流程图</w:t>
      </w:r>
    </w:p>
    <w:p w14:paraId="2620F1C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default" w:ascii="宋体" w:hAnsi="宋体" w:eastAsia="宋体" w:cs="宋体"/>
          <w:color w:val="auto"/>
          <w:spacing w:val="-14"/>
          <w:sz w:val="28"/>
          <w:szCs w:val="28"/>
          <w:highlight w:val="none"/>
          <w:lang w:val="en-US" w:eastAsia="zh-CN"/>
        </w:rPr>
        <w:t>②</w:t>
      </w:r>
      <w:r>
        <w:rPr>
          <w:rFonts w:hint="eastAsia" w:ascii="宋体" w:hAnsi="宋体" w:eastAsia="宋体" w:cs="宋体"/>
          <w:color w:val="auto"/>
          <w:spacing w:val="-14"/>
          <w:sz w:val="28"/>
          <w:szCs w:val="28"/>
          <w:highlight w:val="none"/>
          <w:lang w:val="en-US" w:eastAsia="zh-CN"/>
        </w:rPr>
        <w:t>塑料配件生产工艺</w:t>
      </w:r>
    </w:p>
    <w:p w14:paraId="189C4AC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default" w:ascii="宋体" w:hAnsi="宋体" w:eastAsia="宋体" w:cs="宋体"/>
          <w:color w:val="auto"/>
          <w:spacing w:val="-14"/>
          <w:sz w:val="28"/>
          <w:szCs w:val="28"/>
          <w:highlight w:val="none"/>
          <w:lang w:val="en-US" w:eastAsia="zh-CN"/>
        </w:rPr>
      </w:pPr>
      <w:r>
        <w:rPr>
          <w:rFonts w:hint="default" w:ascii="宋体" w:hAnsi="宋体" w:eastAsia="宋体" w:cs="宋体"/>
          <w:color w:val="auto"/>
          <w:spacing w:val="-14"/>
          <w:sz w:val="28"/>
          <w:szCs w:val="28"/>
          <w:highlight w:val="none"/>
          <w:lang w:val="en-US" w:eastAsia="zh-CN"/>
        </w:rPr>
        <w:t>所用塑料有两种材质，分别是PA（尼龙，聚酰胺）和PP（聚丙烯）。PA注塑温度约为210℃，PP注塑温度约为200℃。</w:t>
      </w:r>
    </w:p>
    <w:p w14:paraId="5B4031E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firstLineChars="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drawing>
          <wp:inline distT="0" distB="0" distL="114300" distR="114300">
            <wp:extent cx="5045710" cy="4182745"/>
            <wp:effectExtent l="0" t="0" r="2540" b="8255"/>
            <wp:docPr id="3" name="图片 3" descr="172361851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3618515028"/>
                    <pic:cNvPicPr>
                      <a:picLocks noChangeAspect="1"/>
                    </pic:cNvPicPr>
                  </pic:nvPicPr>
                  <pic:blipFill>
                    <a:blip r:embed="rId15"/>
                    <a:srcRect l="3612"/>
                    <a:stretch>
                      <a:fillRect/>
                    </a:stretch>
                  </pic:blipFill>
                  <pic:spPr>
                    <a:xfrm>
                      <a:off x="0" y="0"/>
                      <a:ext cx="5045710" cy="4182745"/>
                    </a:xfrm>
                    <a:prstGeom prst="rect">
                      <a:avLst/>
                    </a:prstGeom>
                  </pic:spPr>
                </pic:pic>
              </a:graphicData>
            </a:graphic>
          </wp:inline>
        </w:drawing>
      </w:r>
    </w:p>
    <w:p w14:paraId="339AA0B4">
      <w:pPr>
        <w:numPr>
          <w:ilvl w:val="0"/>
          <w:numId w:val="2"/>
        </w:numPr>
        <w:spacing w:line="417" w:lineRule="auto"/>
        <w:ind w:left="425" w:leftChars="0" w:hanging="425" w:firstLineChars="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塑料配件生产工艺流程图</w:t>
      </w:r>
    </w:p>
    <w:p w14:paraId="73D9FC0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default" w:ascii="宋体" w:hAnsi="宋体" w:eastAsia="宋体" w:cs="宋体"/>
          <w:color w:val="auto"/>
          <w:spacing w:val="-14"/>
          <w:sz w:val="28"/>
          <w:szCs w:val="28"/>
          <w:highlight w:val="none"/>
          <w:lang w:val="en-US" w:eastAsia="zh-CN"/>
        </w:rPr>
      </w:pPr>
      <w:r>
        <w:rPr>
          <w:rFonts w:hint="default" w:ascii="宋体" w:hAnsi="宋体" w:eastAsia="宋体" w:cs="宋体"/>
          <w:color w:val="auto"/>
          <w:spacing w:val="-14"/>
          <w:sz w:val="28"/>
          <w:szCs w:val="28"/>
          <w:highlight w:val="none"/>
          <w:lang w:val="en-US" w:eastAsia="zh-CN"/>
        </w:rPr>
        <w:t>③整机组装工艺流程</w:t>
      </w:r>
    </w:p>
    <w:p w14:paraId="0BA1C01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default" w:ascii="宋体" w:hAnsi="宋体" w:eastAsia="宋体" w:cs="宋体"/>
          <w:color w:val="auto"/>
          <w:spacing w:val="-14"/>
          <w:sz w:val="28"/>
          <w:szCs w:val="28"/>
          <w:highlight w:val="none"/>
          <w:lang w:val="en-US" w:eastAsia="zh-CN"/>
        </w:rPr>
      </w:pPr>
      <w:r>
        <w:rPr>
          <w:rFonts w:hint="default" w:ascii="宋体" w:hAnsi="宋体" w:eastAsia="宋体" w:cs="宋体"/>
          <w:color w:val="auto"/>
          <w:spacing w:val="-14"/>
          <w:sz w:val="28"/>
          <w:szCs w:val="28"/>
          <w:highlight w:val="none"/>
          <w:lang w:val="en-US" w:eastAsia="zh-CN"/>
        </w:rPr>
        <w:t>机加工成的曲轴箱、主轴承盖、化油器等各配件手工组装成发电机，然后与塑料粒子注塑成型制得的塑料配件、外购的喷枪、阀门、压力表等按客户需求总装成各种型号的喷雾器产品。</w:t>
      </w:r>
    </w:p>
    <w:p w14:paraId="1D01986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drawing>
          <wp:inline distT="0" distB="0" distL="114300" distR="114300">
            <wp:extent cx="5273675" cy="1860550"/>
            <wp:effectExtent l="0" t="0" r="3175" b="6350"/>
            <wp:docPr id="4" name="图片 4" descr="172361867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3618674134"/>
                    <pic:cNvPicPr>
                      <a:picLocks noChangeAspect="1"/>
                    </pic:cNvPicPr>
                  </pic:nvPicPr>
                  <pic:blipFill>
                    <a:blip r:embed="rId16"/>
                    <a:stretch>
                      <a:fillRect/>
                    </a:stretch>
                  </pic:blipFill>
                  <pic:spPr>
                    <a:xfrm>
                      <a:off x="0" y="0"/>
                      <a:ext cx="5273675" cy="1860550"/>
                    </a:xfrm>
                    <a:prstGeom prst="rect">
                      <a:avLst/>
                    </a:prstGeom>
                  </pic:spPr>
                </pic:pic>
              </a:graphicData>
            </a:graphic>
          </wp:inline>
        </w:drawing>
      </w:r>
    </w:p>
    <w:p w14:paraId="0CE6F6E5">
      <w:pPr>
        <w:numPr>
          <w:ilvl w:val="0"/>
          <w:numId w:val="2"/>
        </w:numPr>
        <w:spacing w:line="417" w:lineRule="auto"/>
        <w:ind w:left="425" w:leftChars="0" w:hanging="425" w:firstLineChars="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整机组装生产工艺流程图</w:t>
      </w:r>
    </w:p>
    <w:p w14:paraId="65C1F57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default"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④</w:t>
      </w:r>
      <w:r>
        <w:rPr>
          <w:rFonts w:hint="default" w:ascii="宋体" w:hAnsi="宋体" w:eastAsia="宋体" w:cs="宋体"/>
          <w:color w:val="auto"/>
          <w:spacing w:val="-14"/>
          <w:sz w:val="28"/>
          <w:szCs w:val="28"/>
          <w:highlight w:val="none"/>
          <w:lang w:val="en-US" w:eastAsia="zh-CN"/>
        </w:rPr>
        <w:t>调、测试及包装工艺流程图</w:t>
      </w:r>
    </w:p>
    <w:p w14:paraId="1203182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default" w:ascii="宋体" w:hAnsi="宋体" w:eastAsia="宋体" w:cs="宋体"/>
          <w:color w:val="auto"/>
          <w:spacing w:val="-14"/>
          <w:sz w:val="28"/>
          <w:szCs w:val="28"/>
          <w:highlight w:val="none"/>
          <w:lang w:val="en-US" w:eastAsia="zh-CN"/>
        </w:rPr>
      </w:pPr>
      <w:r>
        <w:rPr>
          <w:rFonts w:hint="default" w:ascii="宋体" w:hAnsi="宋体" w:eastAsia="宋体" w:cs="宋体"/>
          <w:color w:val="auto"/>
          <w:spacing w:val="-14"/>
          <w:sz w:val="28"/>
          <w:szCs w:val="28"/>
          <w:highlight w:val="none"/>
          <w:lang w:val="en-US" w:eastAsia="zh-CN"/>
        </w:rPr>
        <w:t>组装的成品机件经调试测试合格后包装入库。测试过程中使用机油对泵体进行耐压和渗漏测试</w:t>
      </w:r>
      <w:r>
        <w:rPr>
          <w:rFonts w:hint="eastAsia" w:ascii="宋体" w:hAnsi="宋体" w:eastAsia="宋体" w:cs="宋体"/>
          <w:color w:val="auto"/>
          <w:spacing w:val="-14"/>
          <w:sz w:val="28"/>
          <w:szCs w:val="28"/>
          <w:highlight w:val="none"/>
          <w:lang w:val="en-US" w:eastAsia="zh-CN"/>
        </w:rPr>
        <w:t>。</w:t>
      </w:r>
    </w:p>
    <w:p w14:paraId="22E90E5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drawing>
          <wp:inline distT="0" distB="0" distL="114300" distR="114300">
            <wp:extent cx="4838700" cy="1075055"/>
            <wp:effectExtent l="0" t="0" r="0" b="0"/>
            <wp:docPr id="5" name="图片 5" descr="172361879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3618796771"/>
                    <pic:cNvPicPr>
                      <a:picLocks noChangeAspect="1"/>
                    </pic:cNvPicPr>
                  </pic:nvPicPr>
                  <pic:blipFill>
                    <a:blip r:embed="rId17"/>
                    <a:srcRect t="5154"/>
                    <a:stretch>
                      <a:fillRect/>
                    </a:stretch>
                  </pic:blipFill>
                  <pic:spPr>
                    <a:xfrm>
                      <a:off x="0" y="0"/>
                      <a:ext cx="4838700" cy="1075055"/>
                    </a:xfrm>
                    <a:prstGeom prst="rect">
                      <a:avLst/>
                    </a:prstGeom>
                  </pic:spPr>
                </pic:pic>
              </a:graphicData>
            </a:graphic>
          </wp:inline>
        </w:drawing>
      </w:r>
    </w:p>
    <w:p w14:paraId="5C62BA50">
      <w:pPr>
        <w:numPr>
          <w:ilvl w:val="0"/>
          <w:numId w:val="2"/>
        </w:numPr>
        <w:spacing w:line="417" w:lineRule="auto"/>
        <w:ind w:left="425" w:leftChars="0" w:hanging="425" w:firstLineChars="0"/>
        <w:jc w:val="center"/>
        <w:rPr>
          <w:rFonts w:hint="default" w:ascii="宋体" w:hAnsi="宋体" w:eastAsia="宋体" w:cs="宋体"/>
          <w:b/>
          <w:bCs/>
          <w:color w:val="auto"/>
          <w:sz w:val="24"/>
          <w:szCs w:val="24"/>
          <w:highlight w:val="none"/>
          <w:lang w:val="en-US" w:eastAsia="zh-CN"/>
        </w:rPr>
      </w:pPr>
      <w:r>
        <w:rPr>
          <w:rFonts w:hint="default" w:ascii="宋体" w:hAnsi="宋体" w:eastAsia="宋体" w:cs="宋体"/>
          <w:b/>
          <w:bCs/>
          <w:color w:val="auto"/>
          <w:sz w:val="24"/>
          <w:szCs w:val="24"/>
          <w:highlight w:val="none"/>
          <w:lang w:val="en-US" w:eastAsia="zh-CN"/>
        </w:rPr>
        <w:t>调、测试及包装生产工艺流程图</w:t>
      </w:r>
    </w:p>
    <w:p w14:paraId="55E27229">
      <w:pPr>
        <w:kinsoku w:val="0"/>
        <w:autoSpaceDE w:val="0"/>
        <w:autoSpaceDN w:val="0"/>
        <w:adjustRightInd w:val="0"/>
        <w:snapToGrid w:val="0"/>
        <w:spacing w:line="360" w:lineRule="auto"/>
        <w:ind w:left="0" w:leftChars="0" w:firstLine="0" w:firstLineChars="0"/>
        <w:jc w:val="center"/>
        <w:textAlignment w:val="baseline"/>
        <w:rPr>
          <w:rFonts w:hint="eastAsia" w:ascii="宋体" w:hAnsi="宋体" w:eastAsia="宋体" w:cs="宋体"/>
          <w:snapToGrid w:val="0"/>
          <w:color w:val="auto"/>
          <w:kern w:val="0"/>
          <w:sz w:val="28"/>
          <w:szCs w:val="28"/>
          <w:highlight w:val="none"/>
          <w:lang w:val="en-US" w:eastAsia="zh-CN"/>
        </w:rPr>
      </w:pPr>
    </w:p>
    <w:p w14:paraId="1505B550">
      <w:pPr>
        <w:pStyle w:val="4"/>
        <w:ind w:firstLine="56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公司生产使用的专用设备主要为</w:t>
      </w:r>
      <w:r>
        <w:rPr>
          <w:rFonts w:hint="eastAsia" w:ascii="宋体" w:hAnsi="宋体" w:eastAsia="宋体" w:cs="宋体"/>
          <w:color w:val="000000" w:themeColor="text1"/>
          <w:highlight w:val="none"/>
          <w:lang w:val="en-US" w:eastAsia="zh-CN"/>
          <w14:textFill>
            <w14:solidFill>
              <w14:schemeClr w14:val="tx1"/>
            </w14:solidFill>
          </w14:textFill>
        </w:rPr>
        <w:t>机床</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攻丝机</w:t>
      </w:r>
      <w:r>
        <w:rPr>
          <w:rFonts w:hint="eastAsia" w:ascii="宋体" w:hAnsi="宋体" w:eastAsia="宋体" w:cs="宋体"/>
          <w:color w:val="000000" w:themeColor="text1"/>
          <w:highlight w:val="none"/>
          <w14:textFill>
            <w14:solidFill>
              <w14:schemeClr w14:val="tx1"/>
            </w14:solidFill>
          </w14:textFill>
        </w:rPr>
        <w:t>等。公司采用国际先进</w:t>
      </w:r>
      <w:r>
        <w:rPr>
          <w:rFonts w:hint="eastAsia" w:ascii="宋体" w:hAnsi="宋体" w:eastAsia="宋体" w:cs="宋体"/>
          <w:color w:val="000000" w:themeColor="text1"/>
          <w:highlight w:val="none"/>
          <w:lang w:val="en-US" w:eastAsia="zh-CN"/>
          <w14:textFill>
            <w14:solidFill>
              <w14:schemeClr w14:val="tx1"/>
            </w14:solidFill>
          </w14:textFill>
        </w:rPr>
        <w:t>高效自动化高速无心磨床</w:t>
      </w:r>
      <w:r>
        <w:rPr>
          <w:rFonts w:hint="eastAsia" w:ascii="宋体" w:hAnsi="宋体" w:eastAsia="宋体" w:cs="宋体"/>
          <w:color w:val="000000" w:themeColor="text1"/>
          <w:highlight w:val="none"/>
          <w14:textFill>
            <w14:solidFill>
              <w14:schemeClr w14:val="tx1"/>
            </w14:solidFill>
          </w14:textFill>
        </w:rPr>
        <w:t>，能效高，与现有的设备相比节能效果更好；同时，大功率的用电设备采用无功就地补偿，减少动力损耗，达到节约用电的目的。</w:t>
      </w:r>
    </w:p>
    <w:p w14:paraId="41A4FFDD">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17" w:leftChars="0" w:right="0" w:hanging="17" w:firstLineChars="0"/>
        <w:jc w:val="center"/>
        <w:textAlignment w:val="baseline"/>
        <w:rPr>
          <w:rFonts w:hint="eastAsia" w:ascii="宋体" w:hAnsi="宋体" w:eastAsia="宋体" w:cs="宋体"/>
          <w:b/>
          <w:bCs/>
          <w:color w:val="auto"/>
          <w:spacing w:val="-14"/>
          <w:sz w:val="28"/>
          <w:szCs w:val="28"/>
          <w:highlight w:val="none"/>
        </w:rPr>
      </w:pPr>
      <w:r>
        <w:rPr>
          <w:rFonts w:hint="eastAsia" w:ascii="宋体" w:hAnsi="宋体" w:eastAsia="宋体" w:cs="宋体"/>
          <w:b/>
          <w:bCs/>
          <w:color w:val="auto"/>
          <w:spacing w:val="-14"/>
          <w:sz w:val="28"/>
          <w:szCs w:val="28"/>
          <w:highlight w:val="none"/>
          <w:lang w:val="en-US" w:eastAsia="zh-CN"/>
        </w:rPr>
        <w:t xml:space="preserve"> </w:t>
      </w:r>
      <w:r>
        <w:rPr>
          <w:rFonts w:hint="eastAsia" w:ascii="宋体" w:hAnsi="宋体" w:eastAsia="宋体" w:cs="宋体"/>
          <w:b/>
          <w:bCs/>
          <w:color w:val="auto"/>
          <w:spacing w:val="-14"/>
          <w:sz w:val="24"/>
          <w:szCs w:val="24"/>
          <w:highlight w:val="none"/>
        </w:rPr>
        <w:t>主要生产设备清单</w:t>
      </w:r>
    </w:p>
    <w:tbl>
      <w:tblPr>
        <w:tblStyle w:val="18"/>
        <w:tblW w:w="5084" w:type="pct"/>
        <w:jc w:val="center"/>
        <w:tblLayout w:type="autofit"/>
        <w:tblCellMar>
          <w:top w:w="0" w:type="dxa"/>
          <w:left w:w="0" w:type="dxa"/>
          <w:bottom w:w="0" w:type="dxa"/>
          <w:right w:w="0" w:type="dxa"/>
        </w:tblCellMar>
      </w:tblPr>
      <w:tblGrid>
        <w:gridCol w:w="665"/>
        <w:gridCol w:w="2194"/>
        <w:gridCol w:w="1466"/>
        <w:gridCol w:w="1261"/>
        <w:gridCol w:w="1368"/>
        <w:gridCol w:w="1496"/>
      </w:tblGrid>
      <w:tr w14:paraId="1F9ECF5D">
        <w:tblPrEx>
          <w:tblCellMar>
            <w:top w:w="0" w:type="dxa"/>
            <w:left w:w="0" w:type="dxa"/>
            <w:bottom w:w="0" w:type="dxa"/>
            <w:right w:w="0" w:type="dxa"/>
          </w:tblCellMar>
        </w:tblPrEx>
        <w:trPr>
          <w:trHeight w:val="340" w:hRule="atLeast"/>
          <w:tblHeader/>
          <w:jc w:val="center"/>
        </w:trPr>
        <w:tc>
          <w:tcPr>
            <w:tcW w:w="394" w:type="pct"/>
            <w:tcBorders>
              <w:top w:val="single" w:color="auto" w:sz="4" w:space="0"/>
              <w:left w:val="single" w:color="auto" w:sz="4" w:space="0"/>
              <w:bottom w:val="single" w:color="auto" w:sz="4" w:space="0"/>
              <w:right w:val="single" w:color="auto" w:sz="4" w:space="0"/>
            </w:tcBorders>
            <w:vAlign w:val="center"/>
          </w:tcPr>
          <w:p w14:paraId="39150D2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b/>
                <w:bCs/>
                <w:color w:val="auto"/>
                <w:spacing w:val="-2"/>
                <w:sz w:val="28"/>
                <w:szCs w:val="28"/>
                <w:highlight w:val="none"/>
                <w:lang w:val="en-US"/>
              </w:rPr>
            </w:pPr>
            <w:r>
              <w:rPr>
                <w:rFonts w:hint="default" w:ascii="宋体" w:hAnsi="宋体" w:eastAsia="宋体" w:cs="宋体"/>
                <w:b/>
                <w:bCs/>
                <w:color w:val="auto"/>
                <w:spacing w:val="-2"/>
                <w:sz w:val="28"/>
                <w:szCs w:val="28"/>
                <w:highlight w:val="none"/>
                <w:lang w:val="en-US"/>
              </w:rPr>
              <w:t>序号</w:t>
            </w:r>
          </w:p>
        </w:tc>
        <w:tc>
          <w:tcPr>
            <w:tcW w:w="1298" w:type="pct"/>
            <w:tcBorders>
              <w:top w:val="single" w:color="auto" w:sz="4" w:space="0"/>
              <w:left w:val="nil"/>
              <w:bottom w:val="single" w:color="auto" w:sz="4" w:space="0"/>
              <w:right w:val="single" w:color="auto" w:sz="4" w:space="0"/>
            </w:tcBorders>
            <w:vAlign w:val="center"/>
          </w:tcPr>
          <w:p w14:paraId="2358234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b/>
                <w:bCs/>
                <w:color w:val="auto"/>
                <w:spacing w:val="-2"/>
                <w:sz w:val="28"/>
                <w:szCs w:val="28"/>
                <w:highlight w:val="none"/>
                <w:lang w:val="en-US"/>
              </w:rPr>
            </w:pPr>
            <w:r>
              <w:rPr>
                <w:rFonts w:hint="default" w:ascii="宋体" w:hAnsi="宋体" w:eastAsia="宋体" w:cs="宋体"/>
                <w:b/>
                <w:bCs/>
                <w:color w:val="auto"/>
                <w:spacing w:val="-2"/>
                <w:sz w:val="28"/>
                <w:szCs w:val="28"/>
                <w:highlight w:val="none"/>
                <w:lang w:val="en-US"/>
              </w:rPr>
              <w:t>名称</w:t>
            </w:r>
          </w:p>
        </w:tc>
        <w:tc>
          <w:tcPr>
            <w:tcW w:w="867" w:type="pct"/>
            <w:tcBorders>
              <w:top w:val="single" w:color="auto" w:sz="4" w:space="0"/>
              <w:left w:val="nil"/>
              <w:bottom w:val="single" w:color="auto" w:sz="4" w:space="0"/>
              <w:right w:val="single" w:color="auto" w:sz="4" w:space="0"/>
            </w:tcBorders>
            <w:vAlign w:val="center"/>
          </w:tcPr>
          <w:p w14:paraId="42B63E2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b/>
                <w:bCs/>
                <w:color w:val="auto"/>
                <w:spacing w:val="-2"/>
                <w:sz w:val="28"/>
                <w:szCs w:val="28"/>
                <w:highlight w:val="none"/>
                <w:lang w:val="en-US"/>
              </w:rPr>
            </w:pPr>
            <w:r>
              <w:rPr>
                <w:rFonts w:hint="default" w:ascii="宋体" w:hAnsi="宋体" w:eastAsia="宋体" w:cs="宋体"/>
                <w:b/>
                <w:bCs/>
                <w:color w:val="auto"/>
                <w:spacing w:val="-2"/>
                <w:sz w:val="28"/>
                <w:szCs w:val="28"/>
                <w:highlight w:val="none"/>
                <w:lang w:val="en-US"/>
              </w:rPr>
              <w:t>资产类别</w:t>
            </w:r>
          </w:p>
        </w:tc>
        <w:tc>
          <w:tcPr>
            <w:tcW w:w="746" w:type="pct"/>
            <w:tcBorders>
              <w:top w:val="single" w:color="auto" w:sz="4" w:space="0"/>
              <w:left w:val="nil"/>
              <w:bottom w:val="single" w:color="auto" w:sz="4" w:space="0"/>
              <w:right w:val="single" w:color="auto" w:sz="4" w:space="0"/>
            </w:tcBorders>
            <w:vAlign w:val="center"/>
          </w:tcPr>
          <w:p w14:paraId="3AC91DF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b/>
                <w:bCs/>
                <w:color w:val="auto"/>
                <w:spacing w:val="-2"/>
                <w:sz w:val="28"/>
                <w:szCs w:val="28"/>
                <w:highlight w:val="none"/>
                <w:lang w:val="en-US"/>
              </w:rPr>
            </w:pPr>
            <w:r>
              <w:rPr>
                <w:rFonts w:hint="default" w:ascii="宋体" w:hAnsi="宋体" w:eastAsia="宋体" w:cs="宋体"/>
                <w:b/>
                <w:bCs/>
                <w:color w:val="auto"/>
                <w:spacing w:val="-2"/>
                <w:sz w:val="28"/>
                <w:szCs w:val="28"/>
                <w:highlight w:val="none"/>
                <w:lang w:val="en-US"/>
              </w:rPr>
              <w:t>数量</w:t>
            </w:r>
          </w:p>
          <w:p w14:paraId="5F171E2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b/>
                <w:bCs/>
                <w:color w:val="auto"/>
                <w:spacing w:val="-2"/>
                <w:sz w:val="28"/>
                <w:szCs w:val="28"/>
                <w:highlight w:val="none"/>
                <w:lang w:val="en-US"/>
              </w:rPr>
            </w:pPr>
            <w:r>
              <w:rPr>
                <w:rFonts w:hint="default" w:ascii="宋体" w:hAnsi="宋体" w:eastAsia="宋体" w:cs="宋体"/>
                <w:b/>
                <w:bCs/>
                <w:color w:val="auto"/>
                <w:spacing w:val="-2"/>
                <w:sz w:val="28"/>
                <w:szCs w:val="28"/>
                <w:highlight w:val="none"/>
                <w:lang w:val="en-US"/>
              </w:rPr>
              <w:t>（台/套）</w:t>
            </w:r>
          </w:p>
        </w:tc>
        <w:tc>
          <w:tcPr>
            <w:tcW w:w="807" w:type="pct"/>
            <w:tcBorders>
              <w:top w:val="single" w:color="auto" w:sz="4" w:space="0"/>
              <w:left w:val="nil"/>
              <w:bottom w:val="single" w:color="auto" w:sz="4" w:space="0"/>
              <w:right w:val="single" w:color="auto" w:sz="4" w:space="0"/>
            </w:tcBorders>
            <w:vAlign w:val="center"/>
          </w:tcPr>
          <w:p w14:paraId="789B49B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b/>
                <w:bCs/>
                <w:color w:val="auto"/>
                <w:spacing w:val="-2"/>
                <w:sz w:val="28"/>
                <w:szCs w:val="28"/>
                <w:highlight w:val="none"/>
                <w:lang w:val="en-US"/>
              </w:rPr>
            </w:pPr>
            <w:r>
              <w:rPr>
                <w:rFonts w:hint="default" w:ascii="宋体" w:hAnsi="宋体" w:eastAsia="宋体" w:cs="宋体"/>
                <w:b/>
                <w:bCs/>
                <w:color w:val="auto"/>
                <w:spacing w:val="-2"/>
                <w:sz w:val="28"/>
                <w:szCs w:val="28"/>
                <w:highlight w:val="none"/>
                <w:lang w:val="en-US"/>
              </w:rPr>
              <w:t>单机功率（</w:t>
            </w:r>
            <w:r>
              <w:rPr>
                <w:rFonts w:hint="default" w:ascii="宋体" w:hAnsi="宋体" w:eastAsia="宋体" w:cs="宋体"/>
                <w:b/>
                <w:bCs/>
                <w:color w:val="auto"/>
                <w:spacing w:val="-2"/>
                <w:sz w:val="28"/>
                <w:szCs w:val="28"/>
                <w:highlight w:val="none"/>
                <w:lang w:val="en-US" w:eastAsia="en-US"/>
              </w:rPr>
              <w:t>KW</w:t>
            </w:r>
            <w:r>
              <w:rPr>
                <w:rFonts w:hint="default" w:ascii="宋体" w:hAnsi="宋体" w:eastAsia="宋体" w:cs="宋体"/>
                <w:b/>
                <w:bCs/>
                <w:color w:val="auto"/>
                <w:spacing w:val="-2"/>
                <w:sz w:val="28"/>
                <w:szCs w:val="28"/>
                <w:highlight w:val="none"/>
                <w:lang w:val="en-US"/>
              </w:rPr>
              <w:t>/台）</w:t>
            </w:r>
          </w:p>
        </w:tc>
        <w:tc>
          <w:tcPr>
            <w:tcW w:w="885" w:type="pct"/>
            <w:tcBorders>
              <w:top w:val="single" w:color="auto" w:sz="4" w:space="0"/>
              <w:left w:val="nil"/>
              <w:bottom w:val="single" w:color="auto" w:sz="4" w:space="0"/>
              <w:right w:val="single" w:color="auto" w:sz="4" w:space="0"/>
            </w:tcBorders>
            <w:vAlign w:val="center"/>
          </w:tcPr>
          <w:p w14:paraId="0864D7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b/>
                <w:bCs/>
                <w:color w:val="auto"/>
                <w:spacing w:val="-2"/>
                <w:sz w:val="28"/>
                <w:szCs w:val="28"/>
                <w:highlight w:val="none"/>
                <w:lang w:val="en-US" w:eastAsia="zh-CN"/>
              </w:rPr>
            </w:pPr>
            <w:r>
              <w:rPr>
                <w:rFonts w:hint="default" w:ascii="宋体" w:hAnsi="宋体" w:eastAsia="宋体" w:cs="宋体"/>
                <w:b/>
                <w:bCs/>
                <w:color w:val="auto"/>
                <w:spacing w:val="-2"/>
                <w:sz w:val="28"/>
                <w:szCs w:val="28"/>
                <w:highlight w:val="none"/>
                <w:lang w:val="en-US" w:eastAsia="zh-CN"/>
              </w:rPr>
              <w:t>总功率</w:t>
            </w:r>
            <w:r>
              <w:rPr>
                <w:rFonts w:hint="default" w:ascii="宋体" w:hAnsi="宋体" w:eastAsia="宋体" w:cs="宋体"/>
                <w:b/>
                <w:bCs/>
                <w:color w:val="auto"/>
                <w:spacing w:val="-2"/>
                <w:sz w:val="28"/>
                <w:szCs w:val="28"/>
                <w:highlight w:val="none"/>
                <w:lang w:val="en-US"/>
              </w:rPr>
              <w:t>（</w:t>
            </w:r>
            <w:r>
              <w:rPr>
                <w:rFonts w:hint="default" w:ascii="宋体" w:hAnsi="宋体" w:eastAsia="宋体" w:cs="宋体"/>
                <w:b/>
                <w:bCs/>
                <w:color w:val="auto"/>
                <w:spacing w:val="-2"/>
                <w:sz w:val="28"/>
                <w:szCs w:val="28"/>
                <w:highlight w:val="none"/>
                <w:lang w:val="en-US" w:eastAsia="en-US"/>
              </w:rPr>
              <w:t>K</w:t>
            </w:r>
            <w:r>
              <w:rPr>
                <w:rFonts w:hint="default" w:ascii="宋体" w:hAnsi="宋体" w:eastAsia="宋体" w:cs="宋体"/>
                <w:b/>
                <w:bCs/>
                <w:color w:val="auto"/>
                <w:spacing w:val="-2"/>
                <w:sz w:val="28"/>
                <w:szCs w:val="28"/>
                <w:highlight w:val="none"/>
                <w:lang w:val="en-US" w:eastAsia="zh-CN"/>
              </w:rPr>
              <w:t>W）</w:t>
            </w:r>
          </w:p>
        </w:tc>
      </w:tr>
      <w:tr w14:paraId="0BBEC6D3">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2FD8C87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w:t>
            </w:r>
          </w:p>
        </w:tc>
        <w:tc>
          <w:tcPr>
            <w:tcW w:w="1298" w:type="pct"/>
            <w:tcBorders>
              <w:top w:val="nil"/>
              <w:left w:val="nil"/>
              <w:bottom w:val="single" w:color="auto" w:sz="4" w:space="0"/>
              <w:right w:val="single" w:color="auto" w:sz="4" w:space="0"/>
            </w:tcBorders>
            <w:vAlign w:val="bottom"/>
          </w:tcPr>
          <w:p w14:paraId="5ACE245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立绕机</w:t>
            </w:r>
          </w:p>
        </w:tc>
        <w:tc>
          <w:tcPr>
            <w:tcW w:w="867" w:type="pct"/>
            <w:tcBorders>
              <w:top w:val="nil"/>
              <w:left w:val="nil"/>
              <w:bottom w:val="single" w:color="auto" w:sz="4" w:space="0"/>
              <w:right w:val="single" w:color="auto" w:sz="4" w:space="0"/>
            </w:tcBorders>
            <w:vAlign w:val="center"/>
          </w:tcPr>
          <w:p w14:paraId="2251E4D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36EBF55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center"/>
          </w:tcPr>
          <w:p w14:paraId="05CFA86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5.6</w:t>
            </w:r>
          </w:p>
        </w:tc>
        <w:tc>
          <w:tcPr>
            <w:tcW w:w="1497" w:type="dxa"/>
            <w:tcBorders>
              <w:top w:val="nil"/>
              <w:left w:val="nil"/>
              <w:bottom w:val="single" w:color="auto" w:sz="4" w:space="0"/>
              <w:right w:val="single" w:color="auto" w:sz="4" w:space="0"/>
            </w:tcBorders>
            <w:vAlign w:val="bottom"/>
          </w:tcPr>
          <w:p w14:paraId="7C0CEAC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5.6</w:t>
            </w:r>
          </w:p>
        </w:tc>
      </w:tr>
      <w:tr w14:paraId="2D79FDA5">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665301D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w:t>
            </w:r>
          </w:p>
        </w:tc>
        <w:tc>
          <w:tcPr>
            <w:tcW w:w="1298" w:type="pct"/>
            <w:tcBorders>
              <w:top w:val="nil"/>
              <w:left w:val="nil"/>
              <w:bottom w:val="single" w:color="auto" w:sz="4" w:space="0"/>
              <w:right w:val="single" w:color="auto" w:sz="4" w:space="0"/>
            </w:tcBorders>
            <w:vAlign w:val="center"/>
          </w:tcPr>
          <w:p w14:paraId="4D24941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半自动卧式珩磨机</w:t>
            </w:r>
          </w:p>
        </w:tc>
        <w:tc>
          <w:tcPr>
            <w:tcW w:w="867" w:type="pct"/>
            <w:tcBorders>
              <w:top w:val="nil"/>
              <w:left w:val="nil"/>
              <w:bottom w:val="single" w:color="auto" w:sz="4" w:space="0"/>
              <w:right w:val="single" w:color="auto" w:sz="4" w:space="0"/>
            </w:tcBorders>
            <w:vAlign w:val="center"/>
          </w:tcPr>
          <w:p w14:paraId="60B0701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0F64F15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center"/>
          </w:tcPr>
          <w:p w14:paraId="6FB55BE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5.5</w:t>
            </w:r>
          </w:p>
        </w:tc>
        <w:tc>
          <w:tcPr>
            <w:tcW w:w="1497" w:type="dxa"/>
            <w:tcBorders>
              <w:top w:val="nil"/>
              <w:left w:val="nil"/>
              <w:bottom w:val="single" w:color="auto" w:sz="4" w:space="0"/>
              <w:right w:val="single" w:color="auto" w:sz="4" w:space="0"/>
            </w:tcBorders>
            <w:vAlign w:val="bottom"/>
          </w:tcPr>
          <w:p w14:paraId="56F53F9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5.5</w:t>
            </w:r>
          </w:p>
        </w:tc>
      </w:tr>
      <w:tr w14:paraId="1DB5F2AB">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32DDDE6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3</w:t>
            </w:r>
          </w:p>
        </w:tc>
        <w:tc>
          <w:tcPr>
            <w:tcW w:w="1298" w:type="pct"/>
            <w:tcBorders>
              <w:top w:val="nil"/>
              <w:left w:val="nil"/>
              <w:bottom w:val="single" w:color="auto" w:sz="4" w:space="0"/>
              <w:right w:val="single" w:color="auto" w:sz="4" w:space="0"/>
            </w:tcBorders>
            <w:vAlign w:val="bottom"/>
          </w:tcPr>
          <w:p w14:paraId="0EB08A2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单伺服喷雾机</w:t>
            </w:r>
          </w:p>
        </w:tc>
        <w:tc>
          <w:tcPr>
            <w:tcW w:w="867" w:type="pct"/>
            <w:tcBorders>
              <w:top w:val="nil"/>
              <w:left w:val="nil"/>
              <w:bottom w:val="single" w:color="auto" w:sz="4" w:space="0"/>
              <w:right w:val="single" w:color="auto" w:sz="4" w:space="0"/>
            </w:tcBorders>
            <w:vAlign w:val="center"/>
          </w:tcPr>
          <w:p w14:paraId="25A0BC9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314ADF7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6897CA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4.2</w:t>
            </w:r>
          </w:p>
        </w:tc>
        <w:tc>
          <w:tcPr>
            <w:tcW w:w="1497" w:type="dxa"/>
            <w:tcBorders>
              <w:top w:val="nil"/>
              <w:left w:val="nil"/>
              <w:bottom w:val="single" w:color="auto" w:sz="4" w:space="0"/>
              <w:right w:val="single" w:color="auto" w:sz="4" w:space="0"/>
            </w:tcBorders>
            <w:vAlign w:val="bottom"/>
          </w:tcPr>
          <w:p w14:paraId="47D8CE2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4.2</w:t>
            </w:r>
          </w:p>
        </w:tc>
      </w:tr>
      <w:tr w14:paraId="789DF6BD">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0653EB0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4</w:t>
            </w:r>
          </w:p>
        </w:tc>
        <w:tc>
          <w:tcPr>
            <w:tcW w:w="1298" w:type="pct"/>
            <w:tcBorders>
              <w:top w:val="nil"/>
              <w:left w:val="nil"/>
              <w:bottom w:val="single" w:color="auto" w:sz="4" w:space="0"/>
              <w:right w:val="single" w:color="auto" w:sz="4" w:space="0"/>
            </w:tcBorders>
            <w:vAlign w:val="bottom"/>
          </w:tcPr>
          <w:p w14:paraId="5418537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烘干机</w:t>
            </w:r>
          </w:p>
        </w:tc>
        <w:tc>
          <w:tcPr>
            <w:tcW w:w="867" w:type="pct"/>
            <w:tcBorders>
              <w:top w:val="nil"/>
              <w:left w:val="nil"/>
              <w:bottom w:val="single" w:color="auto" w:sz="4" w:space="0"/>
              <w:right w:val="single" w:color="auto" w:sz="4" w:space="0"/>
            </w:tcBorders>
            <w:vAlign w:val="center"/>
          </w:tcPr>
          <w:p w14:paraId="4058B4D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338B2B1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5C7A3FD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23</w:t>
            </w:r>
          </w:p>
        </w:tc>
        <w:tc>
          <w:tcPr>
            <w:tcW w:w="1497" w:type="dxa"/>
            <w:tcBorders>
              <w:top w:val="nil"/>
              <w:left w:val="nil"/>
              <w:bottom w:val="single" w:color="auto" w:sz="4" w:space="0"/>
              <w:right w:val="single" w:color="auto" w:sz="4" w:space="0"/>
            </w:tcBorders>
            <w:vAlign w:val="bottom"/>
          </w:tcPr>
          <w:p w14:paraId="499D04F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23</w:t>
            </w:r>
          </w:p>
        </w:tc>
      </w:tr>
      <w:tr w14:paraId="177C945F">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0AFA370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5</w:t>
            </w:r>
          </w:p>
        </w:tc>
        <w:tc>
          <w:tcPr>
            <w:tcW w:w="1298" w:type="pct"/>
            <w:tcBorders>
              <w:top w:val="nil"/>
              <w:left w:val="nil"/>
              <w:bottom w:val="single" w:color="auto" w:sz="4" w:space="0"/>
              <w:right w:val="single" w:color="auto" w:sz="4" w:space="0"/>
            </w:tcBorders>
            <w:vAlign w:val="bottom"/>
          </w:tcPr>
          <w:p w14:paraId="103FB3F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攻丝机</w:t>
            </w:r>
          </w:p>
        </w:tc>
        <w:tc>
          <w:tcPr>
            <w:tcW w:w="867" w:type="pct"/>
            <w:tcBorders>
              <w:top w:val="nil"/>
              <w:left w:val="nil"/>
              <w:bottom w:val="single" w:color="auto" w:sz="4" w:space="0"/>
              <w:right w:val="single" w:color="auto" w:sz="4" w:space="0"/>
            </w:tcBorders>
            <w:vAlign w:val="center"/>
          </w:tcPr>
          <w:p w14:paraId="14892EA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7EDBC28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61CF1DB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5</w:t>
            </w:r>
          </w:p>
        </w:tc>
        <w:tc>
          <w:tcPr>
            <w:tcW w:w="1497" w:type="dxa"/>
            <w:tcBorders>
              <w:top w:val="nil"/>
              <w:left w:val="nil"/>
              <w:bottom w:val="single" w:color="auto" w:sz="4" w:space="0"/>
              <w:right w:val="single" w:color="auto" w:sz="4" w:space="0"/>
            </w:tcBorders>
            <w:vAlign w:val="bottom"/>
          </w:tcPr>
          <w:p w14:paraId="3C814E6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5</w:t>
            </w:r>
          </w:p>
        </w:tc>
      </w:tr>
      <w:tr w14:paraId="1F5B6B3B">
        <w:tblPrEx>
          <w:tblCellMar>
            <w:top w:w="0" w:type="dxa"/>
            <w:left w:w="0" w:type="dxa"/>
            <w:bottom w:w="0" w:type="dxa"/>
            <w:right w:w="0" w:type="dxa"/>
          </w:tblCellMar>
        </w:tblPrEx>
        <w:trPr>
          <w:trHeight w:val="90" w:hRule="atLeast"/>
          <w:jc w:val="center"/>
        </w:trPr>
        <w:tc>
          <w:tcPr>
            <w:tcW w:w="394" w:type="pct"/>
            <w:tcBorders>
              <w:top w:val="nil"/>
              <w:left w:val="single" w:color="auto" w:sz="4" w:space="0"/>
              <w:bottom w:val="single" w:color="auto" w:sz="4" w:space="0"/>
              <w:right w:val="single" w:color="auto" w:sz="4" w:space="0"/>
            </w:tcBorders>
            <w:vAlign w:val="center"/>
          </w:tcPr>
          <w:p w14:paraId="548EC12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6</w:t>
            </w:r>
          </w:p>
        </w:tc>
        <w:tc>
          <w:tcPr>
            <w:tcW w:w="1298" w:type="pct"/>
            <w:tcBorders>
              <w:top w:val="nil"/>
              <w:left w:val="nil"/>
              <w:bottom w:val="single" w:color="auto" w:sz="4" w:space="0"/>
              <w:right w:val="single" w:color="auto" w:sz="4" w:space="0"/>
            </w:tcBorders>
            <w:vAlign w:val="bottom"/>
          </w:tcPr>
          <w:p w14:paraId="3C264D5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攻丝机</w:t>
            </w:r>
          </w:p>
        </w:tc>
        <w:tc>
          <w:tcPr>
            <w:tcW w:w="867" w:type="pct"/>
            <w:tcBorders>
              <w:top w:val="nil"/>
              <w:left w:val="nil"/>
              <w:bottom w:val="single" w:color="auto" w:sz="4" w:space="0"/>
              <w:right w:val="single" w:color="auto" w:sz="4" w:space="0"/>
            </w:tcBorders>
            <w:vAlign w:val="center"/>
          </w:tcPr>
          <w:p w14:paraId="298D45B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01E4B51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1B8652F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3</w:t>
            </w:r>
            <w:r>
              <w:rPr>
                <w:rFonts w:hint="default" w:ascii="宋体" w:hAnsi="宋体" w:eastAsia="宋体" w:cs="宋体"/>
                <w:color w:val="auto"/>
                <w:spacing w:val="-2"/>
                <w:sz w:val="28"/>
                <w:szCs w:val="28"/>
                <w:highlight w:val="none"/>
                <w:lang w:val="en-US" w:eastAsia="zh-CN"/>
              </w:rPr>
              <w:t>.2</w:t>
            </w:r>
          </w:p>
        </w:tc>
        <w:tc>
          <w:tcPr>
            <w:tcW w:w="1497" w:type="dxa"/>
            <w:tcBorders>
              <w:top w:val="nil"/>
              <w:left w:val="nil"/>
              <w:bottom w:val="single" w:color="auto" w:sz="4" w:space="0"/>
              <w:right w:val="single" w:color="auto" w:sz="4" w:space="0"/>
            </w:tcBorders>
            <w:vAlign w:val="bottom"/>
          </w:tcPr>
          <w:p w14:paraId="5499CC8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3.2</w:t>
            </w:r>
          </w:p>
        </w:tc>
      </w:tr>
      <w:tr w14:paraId="7206F99E">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3003F68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7</w:t>
            </w:r>
          </w:p>
        </w:tc>
        <w:tc>
          <w:tcPr>
            <w:tcW w:w="1298" w:type="pct"/>
            <w:tcBorders>
              <w:top w:val="nil"/>
              <w:left w:val="nil"/>
              <w:bottom w:val="single" w:color="auto" w:sz="4" w:space="0"/>
              <w:right w:val="single" w:color="auto" w:sz="4" w:space="0"/>
            </w:tcBorders>
            <w:vAlign w:val="bottom"/>
          </w:tcPr>
          <w:p w14:paraId="53C60BA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攻丝机</w:t>
            </w:r>
          </w:p>
        </w:tc>
        <w:tc>
          <w:tcPr>
            <w:tcW w:w="867" w:type="pct"/>
            <w:tcBorders>
              <w:top w:val="nil"/>
              <w:left w:val="nil"/>
              <w:bottom w:val="single" w:color="auto" w:sz="4" w:space="0"/>
              <w:right w:val="single" w:color="auto" w:sz="4" w:space="0"/>
            </w:tcBorders>
            <w:vAlign w:val="center"/>
          </w:tcPr>
          <w:p w14:paraId="48CEB22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1E4B6CF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735634D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6</w:t>
            </w:r>
          </w:p>
        </w:tc>
        <w:tc>
          <w:tcPr>
            <w:tcW w:w="1497" w:type="dxa"/>
            <w:tcBorders>
              <w:top w:val="nil"/>
              <w:left w:val="nil"/>
              <w:bottom w:val="single" w:color="auto" w:sz="4" w:space="0"/>
              <w:right w:val="single" w:color="auto" w:sz="4" w:space="0"/>
            </w:tcBorders>
            <w:vAlign w:val="bottom"/>
          </w:tcPr>
          <w:p w14:paraId="3F9356D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6</w:t>
            </w:r>
          </w:p>
        </w:tc>
      </w:tr>
      <w:tr w14:paraId="7CCC2A99">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56BA11A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8</w:t>
            </w:r>
          </w:p>
        </w:tc>
        <w:tc>
          <w:tcPr>
            <w:tcW w:w="1298" w:type="pct"/>
            <w:tcBorders>
              <w:top w:val="nil"/>
              <w:left w:val="nil"/>
              <w:bottom w:val="single" w:color="auto" w:sz="4" w:space="0"/>
              <w:right w:val="single" w:color="auto" w:sz="4" w:space="0"/>
            </w:tcBorders>
            <w:vAlign w:val="bottom"/>
          </w:tcPr>
          <w:p w14:paraId="6D7398C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攻丝机</w:t>
            </w:r>
          </w:p>
        </w:tc>
        <w:tc>
          <w:tcPr>
            <w:tcW w:w="867" w:type="pct"/>
            <w:tcBorders>
              <w:top w:val="nil"/>
              <w:left w:val="nil"/>
              <w:bottom w:val="single" w:color="auto" w:sz="4" w:space="0"/>
              <w:right w:val="single" w:color="auto" w:sz="4" w:space="0"/>
            </w:tcBorders>
            <w:vAlign w:val="center"/>
          </w:tcPr>
          <w:p w14:paraId="31FA524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3FDE33A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63D3B47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5.5</w:t>
            </w:r>
          </w:p>
        </w:tc>
        <w:tc>
          <w:tcPr>
            <w:tcW w:w="1497" w:type="dxa"/>
            <w:tcBorders>
              <w:top w:val="nil"/>
              <w:left w:val="nil"/>
              <w:bottom w:val="single" w:color="auto" w:sz="4" w:space="0"/>
              <w:right w:val="single" w:color="auto" w:sz="4" w:space="0"/>
            </w:tcBorders>
            <w:vAlign w:val="bottom"/>
          </w:tcPr>
          <w:p w14:paraId="274A5D9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5.5</w:t>
            </w:r>
          </w:p>
        </w:tc>
      </w:tr>
      <w:tr w14:paraId="140CC508">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0B639AE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9</w:t>
            </w:r>
          </w:p>
        </w:tc>
        <w:tc>
          <w:tcPr>
            <w:tcW w:w="1298" w:type="pct"/>
            <w:tcBorders>
              <w:top w:val="nil"/>
              <w:left w:val="nil"/>
              <w:bottom w:val="single" w:color="auto" w:sz="4" w:space="0"/>
              <w:right w:val="single" w:color="auto" w:sz="4" w:space="0"/>
            </w:tcBorders>
            <w:vAlign w:val="bottom"/>
          </w:tcPr>
          <w:p w14:paraId="39CB157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139缸体气门气密性检测设备</w:t>
            </w:r>
          </w:p>
        </w:tc>
        <w:tc>
          <w:tcPr>
            <w:tcW w:w="867" w:type="pct"/>
            <w:tcBorders>
              <w:top w:val="nil"/>
              <w:left w:val="nil"/>
              <w:bottom w:val="single" w:color="auto" w:sz="4" w:space="0"/>
              <w:right w:val="single" w:color="auto" w:sz="4" w:space="0"/>
            </w:tcBorders>
            <w:vAlign w:val="center"/>
          </w:tcPr>
          <w:p w14:paraId="10A25F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3C89444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3373BBD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2.2</w:t>
            </w:r>
          </w:p>
        </w:tc>
        <w:tc>
          <w:tcPr>
            <w:tcW w:w="1497" w:type="dxa"/>
            <w:tcBorders>
              <w:top w:val="nil"/>
              <w:left w:val="nil"/>
              <w:bottom w:val="single" w:color="auto" w:sz="4" w:space="0"/>
              <w:right w:val="single" w:color="auto" w:sz="4" w:space="0"/>
            </w:tcBorders>
            <w:vAlign w:val="bottom"/>
          </w:tcPr>
          <w:p w14:paraId="7C74410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2.2</w:t>
            </w:r>
          </w:p>
        </w:tc>
      </w:tr>
      <w:tr w14:paraId="43B31FD5">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6553DAD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10</w:t>
            </w:r>
          </w:p>
        </w:tc>
        <w:tc>
          <w:tcPr>
            <w:tcW w:w="1298" w:type="pct"/>
            <w:tcBorders>
              <w:top w:val="nil"/>
              <w:left w:val="nil"/>
              <w:bottom w:val="single" w:color="auto" w:sz="4" w:space="0"/>
              <w:right w:val="single" w:color="auto" w:sz="4" w:space="0"/>
            </w:tcBorders>
            <w:vAlign w:val="bottom"/>
          </w:tcPr>
          <w:p w14:paraId="48EAADC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139缸体进排气门研磨机</w:t>
            </w:r>
          </w:p>
        </w:tc>
        <w:tc>
          <w:tcPr>
            <w:tcW w:w="867" w:type="pct"/>
            <w:tcBorders>
              <w:top w:val="nil"/>
              <w:left w:val="nil"/>
              <w:bottom w:val="single" w:color="auto" w:sz="4" w:space="0"/>
              <w:right w:val="single" w:color="auto" w:sz="4" w:space="0"/>
            </w:tcBorders>
            <w:vAlign w:val="center"/>
          </w:tcPr>
          <w:p w14:paraId="7507ABB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551E326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2F30878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3</w:t>
            </w:r>
          </w:p>
        </w:tc>
        <w:tc>
          <w:tcPr>
            <w:tcW w:w="1497" w:type="dxa"/>
            <w:tcBorders>
              <w:top w:val="nil"/>
              <w:left w:val="nil"/>
              <w:bottom w:val="single" w:color="auto" w:sz="4" w:space="0"/>
              <w:right w:val="single" w:color="auto" w:sz="4" w:space="0"/>
            </w:tcBorders>
            <w:vAlign w:val="bottom"/>
          </w:tcPr>
          <w:p w14:paraId="7252E08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3</w:t>
            </w:r>
          </w:p>
        </w:tc>
      </w:tr>
      <w:tr w14:paraId="6057DCF7">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056BAE7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11</w:t>
            </w:r>
          </w:p>
        </w:tc>
        <w:tc>
          <w:tcPr>
            <w:tcW w:w="1298" w:type="pct"/>
            <w:tcBorders>
              <w:top w:val="nil"/>
              <w:left w:val="nil"/>
              <w:bottom w:val="single" w:color="auto" w:sz="4" w:space="0"/>
              <w:right w:val="single" w:color="auto" w:sz="4" w:space="0"/>
            </w:tcBorders>
            <w:vAlign w:val="bottom"/>
          </w:tcPr>
          <w:p w14:paraId="3E7CD91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伺服钻孔机</w:t>
            </w:r>
          </w:p>
        </w:tc>
        <w:tc>
          <w:tcPr>
            <w:tcW w:w="867" w:type="pct"/>
            <w:tcBorders>
              <w:top w:val="nil"/>
              <w:left w:val="nil"/>
              <w:bottom w:val="single" w:color="auto" w:sz="4" w:space="0"/>
              <w:right w:val="single" w:color="auto" w:sz="4" w:space="0"/>
            </w:tcBorders>
            <w:vAlign w:val="center"/>
          </w:tcPr>
          <w:p w14:paraId="1EBA5FB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6A1CEE1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0780F9D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4.5</w:t>
            </w:r>
          </w:p>
        </w:tc>
        <w:tc>
          <w:tcPr>
            <w:tcW w:w="1497" w:type="dxa"/>
            <w:tcBorders>
              <w:top w:val="nil"/>
              <w:left w:val="nil"/>
              <w:bottom w:val="single" w:color="auto" w:sz="4" w:space="0"/>
              <w:right w:val="single" w:color="auto" w:sz="4" w:space="0"/>
            </w:tcBorders>
            <w:vAlign w:val="bottom"/>
          </w:tcPr>
          <w:p w14:paraId="2019C76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4.5</w:t>
            </w:r>
          </w:p>
        </w:tc>
      </w:tr>
      <w:tr w14:paraId="0D0A8DD7">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647711A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12</w:t>
            </w:r>
          </w:p>
        </w:tc>
        <w:tc>
          <w:tcPr>
            <w:tcW w:w="1298" w:type="pct"/>
            <w:tcBorders>
              <w:top w:val="nil"/>
              <w:left w:val="nil"/>
              <w:bottom w:val="single" w:color="auto" w:sz="4" w:space="0"/>
              <w:right w:val="single" w:color="auto" w:sz="4" w:space="0"/>
            </w:tcBorders>
            <w:vAlign w:val="bottom"/>
          </w:tcPr>
          <w:p w14:paraId="203D07B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滑台钻攻组合机床</w:t>
            </w:r>
          </w:p>
        </w:tc>
        <w:tc>
          <w:tcPr>
            <w:tcW w:w="867" w:type="pct"/>
            <w:tcBorders>
              <w:top w:val="nil"/>
              <w:left w:val="nil"/>
              <w:bottom w:val="single" w:color="auto" w:sz="4" w:space="0"/>
              <w:right w:val="single" w:color="auto" w:sz="4" w:space="0"/>
            </w:tcBorders>
            <w:vAlign w:val="center"/>
          </w:tcPr>
          <w:p w14:paraId="6C3AA72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268B021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718C0CE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6</w:t>
            </w:r>
          </w:p>
        </w:tc>
        <w:tc>
          <w:tcPr>
            <w:tcW w:w="1497" w:type="dxa"/>
            <w:tcBorders>
              <w:top w:val="nil"/>
              <w:left w:val="nil"/>
              <w:bottom w:val="single" w:color="auto" w:sz="4" w:space="0"/>
              <w:right w:val="single" w:color="auto" w:sz="4" w:space="0"/>
            </w:tcBorders>
            <w:vAlign w:val="bottom"/>
          </w:tcPr>
          <w:p w14:paraId="39481B5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6</w:t>
            </w:r>
          </w:p>
        </w:tc>
      </w:tr>
      <w:tr w14:paraId="15B7236D">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386F2B7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13</w:t>
            </w:r>
          </w:p>
        </w:tc>
        <w:tc>
          <w:tcPr>
            <w:tcW w:w="1298" w:type="pct"/>
            <w:tcBorders>
              <w:top w:val="nil"/>
              <w:left w:val="nil"/>
              <w:bottom w:val="single" w:color="auto" w:sz="4" w:space="0"/>
              <w:right w:val="single" w:color="auto" w:sz="4" w:space="0"/>
            </w:tcBorders>
            <w:vAlign w:val="bottom"/>
          </w:tcPr>
          <w:p w14:paraId="3988FA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伺服钻孔机</w:t>
            </w:r>
          </w:p>
        </w:tc>
        <w:tc>
          <w:tcPr>
            <w:tcW w:w="867" w:type="pct"/>
            <w:tcBorders>
              <w:top w:val="nil"/>
              <w:left w:val="nil"/>
              <w:bottom w:val="single" w:color="auto" w:sz="4" w:space="0"/>
              <w:right w:val="single" w:color="auto" w:sz="4" w:space="0"/>
            </w:tcBorders>
            <w:vAlign w:val="center"/>
          </w:tcPr>
          <w:p w14:paraId="7E7AC58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336C9CB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64301C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4.5</w:t>
            </w:r>
          </w:p>
        </w:tc>
        <w:tc>
          <w:tcPr>
            <w:tcW w:w="1497" w:type="dxa"/>
            <w:tcBorders>
              <w:top w:val="nil"/>
              <w:left w:val="nil"/>
              <w:bottom w:val="single" w:color="auto" w:sz="4" w:space="0"/>
              <w:right w:val="single" w:color="auto" w:sz="4" w:space="0"/>
            </w:tcBorders>
            <w:vAlign w:val="bottom"/>
          </w:tcPr>
          <w:p w14:paraId="66D9BAB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4.5</w:t>
            </w:r>
          </w:p>
        </w:tc>
      </w:tr>
      <w:tr w14:paraId="5150B91B">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579E606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14</w:t>
            </w:r>
          </w:p>
        </w:tc>
        <w:tc>
          <w:tcPr>
            <w:tcW w:w="1298" w:type="pct"/>
            <w:tcBorders>
              <w:top w:val="nil"/>
              <w:left w:val="nil"/>
              <w:bottom w:val="single" w:color="auto" w:sz="4" w:space="0"/>
              <w:right w:val="single" w:color="auto" w:sz="4" w:space="0"/>
            </w:tcBorders>
            <w:vAlign w:val="bottom"/>
          </w:tcPr>
          <w:p w14:paraId="191887E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多工位攻丝机</w:t>
            </w:r>
          </w:p>
        </w:tc>
        <w:tc>
          <w:tcPr>
            <w:tcW w:w="867" w:type="pct"/>
            <w:tcBorders>
              <w:top w:val="nil"/>
              <w:left w:val="nil"/>
              <w:bottom w:val="single" w:color="auto" w:sz="4" w:space="0"/>
              <w:right w:val="single" w:color="auto" w:sz="4" w:space="0"/>
            </w:tcBorders>
            <w:vAlign w:val="center"/>
          </w:tcPr>
          <w:p w14:paraId="0DFE4C2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12E16FD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2CBDDBD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7</w:t>
            </w:r>
          </w:p>
        </w:tc>
        <w:tc>
          <w:tcPr>
            <w:tcW w:w="1497" w:type="dxa"/>
            <w:tcBorders>
              <w:top w:val="nil"/>
              <w:left w:val="nil"/>
              <w:bottom w:val="single" w:color="auto" w:sz="4" w:space="0"/>
              <w:right w:val="single" w:color="auto" w:sz="4" w:space="0"/>
            </w:tcBorders>
            <w:vAlign w:val="bottom"/>
          </w:tcPr>
          <w:p w14:paraId="2B56115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7</w:t>
            </w:r>
          </w:p>
        </w:tc>
      </w:tr>
      <w:tr w14:paraId="7A2BCE4D">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63541F7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15</w:t>
            </w:r>
          </w:p>
        </w:tc>
        <w:tc>
          <w:tcPr>
            <w:tcW w:w="1298" w:type="pct"/>
            <w:tcBorders>
              <w:top w:val="nil"/>
              <w:left w:val="nil"/>
              <w:bottom w:val="single" w:color="auto" w:sz="4" w:space="0"/>
              <w:right w:val="single" w:color="auto" w:sz="4" w:space="0"/>
            </w:tcBorders>
            <w:vAlign w:val="bottom"/>
          </w:tcPr>
          <w:p w14:paraId="4EF6FCD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机组装配线</w:t>
            </w:r>
          </w:p>
        </w:tc>
        <w:tc>
          <w:tcPr>
            <w:tcW w:w="867" w:type="pct"/>
            <w:tcBorders>
              <w:top w:val="nil"/>
              <w:left w:val="nil"/>
              <w:bottom w:val="single" w:color="auto" w:sz="4" w:space="0"/>
              <w:right w:val="single" w:color="auto" w:sz="4" w:space="0"/>
            </w:tcBorders>
            <w:vAlign w:val="center"/>
          </w:tcPr>
          <w:p w14:paraId="173F115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2CFFCE0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6AB897F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25</w:t>
            </w:r>
          </w:p>
        </w:tc>
        <w:tc>
          <w:tcPr>
            <w:tcW w:w="1497" w:type="dxa"/>
            <w:tcBorders>
              <w:top w:val="nil"/>
              <w:left w:val="nil"/>
              <w:bottom w:val="single" w:color="auto" w:sz="4" w:space="0"/>
              <w:right w:val="single" w:color="auto" w:sz="4" w:space="0"/>
            </w:tcBorders>
            <w:vAlign w:val="bottom"/>
          </w:tcPr>
          <w:p w14:paraId="19825A4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25</w:t>
            </w:r>
          </w:p>
        </w:tc>
      </w:tr>
      <w:tr w14:paraId="33655C27">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4B27CC5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16</w:t>
            </w:r>
          </w:p>
        </w:tc>
        <w:tc>
          <w:tcPr>
            <w:tcW w:w="1298" w:type="pct"/>
            <w:tcBorders>
              <w:top w:val="nil"/>
              <w:left w:val="nil"/>
              <w:bottom w:val="single" w:color="auto" w:sz="4" w:space="0"/>
              <w:right w:val="single" w:color="auto" w:sz="4" w:space="0"/>
            </w:tcBorders>
            <w:vAlign w:val="bottom"/>
          </w:tcPr>
          <w:p w14:paraId="4CBDE4B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发动机流水线</w:t>
            </w:r>
          </w:p>
        </w:tc>
        <w:tc>
          <w:tcPr>
            <w:tcW w:w="867" w:type="pct"/>
            <w:tcBorders>
              <w:top w:val="nil"/>
              <w:left w:val="nil"/>
              <w:bottom w:val="single" w:color="auto" w:sz="4" w:space="0"/>
              <w:right w:val="single" w:color="auto" w:sz="4" w:space="0"/>
            </w:tcBorders>
            <w:vAlign w:val="center"/>
          </w:tcPr>
          <w:p w14:paraId="2295C10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59E019D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490FA4A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12</w:t>
            </w:r>
          </w:p>
        </w:tc>
        <w:tc>
          <w:tcPr>
            <w:tcW w:w="1497" w:type="dxa"/>
            <w:tcBorders>
              <w:top w:val="nil"/>
              <w:left w:val="nil"/>
              <w:bottom w:val="single" w:color="auto" w:sz="4" w:space="0"/>
              <w:right w:val="single" w:color="auto" w:sz="4" w:space="0"/>
            </w:tcBorders>
            <w:vAlign w:val="bottom"/>
          </w:tcPr>
          <w:p w14:paraId="47725DD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12</w:t>
            </w:r>
          </w:p>
        </w:tc>
      </w:tr>
      <w:tr w14:paraId="68215D1C">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6BB7110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17</w:t>
            </w:r>
          </w:p>
        </w:tc>
        <w:tc>
          <w:tcPr>
            <w:tcW w:w="1298" w:type="pct"/>
            <w:tcBorders>
              <w:top w:val="nil"/>
              <w:left w:val="nil"/>
              <w:bottom w:val="single" w:color="auto" w:sz="4" w:space="0"/>
              <w:right w:val="single" w:color="auto" w:sz="4" w:space="0"/>
            </w:tcBorders>
            <w:vAlign w:val="center"/>
          </w:tcPr>
          <w:p w14:paraId="24DB668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加工中心</w:t>
            </w:r>
          </w:p>
        </w:tc>
        <w:tc>
          <w:tcPr>
            <w:tcW w:w="867" w:type="pct"/>
            <w:tcBorders>
              <w:top w:val="nil"/>
              <w:left w:val="nil"/>
              <w:bottom w:val="single" w:color="auto" w:sz="4" w:space="0"/>
              <w:right w:val="single" w:color="auto" w:sz="4" w:space="0"/>
            </w:tcBorders>
            <w:vAlign w:val="center"/>
          </w:tcPr>
          <w:p w14:paraId="32091C0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1930B6F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11</w:t>
            </w:r>
          </w:p>
        </w:tc>
        <w:tc>
          <w:tcPr>
            <w:tcW w:w="807" w:type="pct"/>
            <w:tcBorders>
              <w:top w:val="nil"/>
              <w:left w:val="nil"/>
              <w:bottom w:val="single" w:color="auto" w:sz="4" w:space="0"/>
              <w:right w:val="single" w:color="auto" w:sz="4" w:space="0"/>
            </w:tcBorders>
            <w:vAlign w:val="bottom"/>
          </w:tcPr>
          <w:p w14:paraId="7FD46E2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20</w:t>
            </w:r>
          </w:p>
        </w:tc>
        <w:tc>
          <w:tcPr>
            <w:tcW w:w="1497" w:type="dxa"/>
            <w:tcBorders>
              <w:top w:val="nil"/>
              <w:left w:val="nil"/>
              <w:bottom w:val="single" w:color="auto" w:sz="4" w:space="0"/>
              <w:right w:val="single" w:color="auto" w:sz="4" w:space="0"/>
            </w:tcBorders>
            <w:vAlign w:val="bottom"/>
          </w:tcPr>
          <w:p w14:paraId="65B0727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220</w:t>
            </w:r>
          </w:p>
        </w:tc>
      </w:tr>
      <w:tr w14:paraId="57EC26D6">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6ECAA45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18</w:t>
            </w:r>
          </w:p>
        </w:tc>
        <w:tc>
          <w:tcPr>
            <w:tcW w:w="1298" w:type="pct"/>
            <w:tcBorders>
              <w:top w:val="nil"/>
              <w:left w:val="nil"/>
              <w:bottom w:val="single" w:color="auto" w:sz="4" w:space="0"/>
              <w:right w:val="single" w:color="auto" w:sz="4" w:space="0"/>
            </w:tcBorders>
            <w:vAlign w:val="bottom"/>
          </w:tcPr>
          <w:p w14:paraId="45DAD63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光纤激光切管机</w:t>
            </w:r>
          </w:p>
        </w:tc>
        <w:tc>
          <w:tcPr>
            <w:tcW w:w="867" w:type="pct"/>
            <w:tcBorders>
              <w:top w:val="nil"/>
              <w:left w:val="nil"/>
              <w:bottom w:val="single" w:color="auto" w:sz="4" w:space="0"/>
              <w:right w:val="single" w:color="auto" w:sz="4" w:space="0"/>
            </w:tcBorders>
            <w:vAlign w:val="center"/>
          </w:tcPr>
          <w:p w14:paraId="32D951D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6A388EA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361FB51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40.5</w:t>
            </w:r>
          </w:p>
        </w:tc>
        <w:tc>
          <w:tcPr>
            <w:tcW w:w="1497" w:type="dxa"/>
            <w:tcBorders>
              <w:top w:val="nil"/>
              <w:left w:val="nil"/>
              <w:bottom w:val="single" w:color="auto" w:sz="4" w:space="0"/>
              <w:right w:val="single" w:color="auto" w:sz="4" w:space="0"/>
            </w:tcBorders>
            <w:vAlign w:val="bottom"/>
          </w:tcPr>
          <w:p w14:paraId="6E839DA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40.5</w:t>
            </w:r>
          </w:p>
        </w:tc>
      </w:tr>
      <w:tr w14:paraId="6EC34AA7">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708CB7D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19</w:t>
            </w:r>
          </w:p>
        </w:tc>
        <w:tc>
          <w:tcPr>
            <w:tcW w:w="1298" w:type="pct"/>
            <w:tcBorders>
              <w:top w:val="nil"/>
              <w:left w:val="nil"/>
              <w:bottom w:val="single" w:color="auto" w:sz="4" w:space="0"/>
              <w:right w:val="single" w:color="auto" w:sz="4" w:space="0"/>
            </w:tcBorders>
            <w:vAlign w:val="bottom"/>
          </w:tcPr>
          <w:p w14:paraId="3BC6F71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中空成型机</w:t>
            </w:r>
          </w:p>
        </w:tc>
        <w:tc>
          <w:tcPr>
            <w:tcW w:w="867" w:type="pct"/>
            <w:tcBorders>
              <w:top w:val="nil"/>
              <w:left w:val="nil"/>
              <w:bottom w:val="single" w:color="auto" w:sz="4" w:space="0"/>
              <w:right w:val="single" w:color="auto" w:sz="4" w:space="0"/>
            </w:tcBorders>
            <w:vAlign w:val="center"/>
          </w:tcPr>
          <w:p w14:paraId="24D1CBC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3D3DA8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6C8BEF9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150</w:t>
            </w:r>
          </w:p>
        </w:tc>
        <w:tc>
          <w:tcPr>
            <w:tcW w:w="1497" w:type="dxa"/>
            <w:tcBorders>
              <w:top w:val="nil"/>
              <w:left w:val="nil"/>
              <w:bottom w:val="single" w:color="auto" w:sz="4" w:space="0"/>
              <w:right w:val="single" w:color="auto" w:sz="4" w:space="0"/>
            </w:tcBorders>
            <w:vAlign w:val="bottom"/>
          </w:tcPr>
          <w:p w14:paraId="1B3DEFD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150</w:t>
            </w:r>
          </w:p>
        </w:tc>
      </w:tr>
      <w:tr w14:paraId="3F2694AC">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0D4C434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20</w:t>
            </w:r>
          </w:p>
        </w:tc>
        <w:tc>
          <w:tcPr>
            <w:tcW w:w="1298" w:type="pct"/>
            <w:tcBorders>
              <w:top w:val="nil"/>
              <w:left w:val="nil"/>
              <w:bottom w:val="single" w:color="auto" w:sz="4" w:space="0"/>
              <w:right w:val="single" w:color="auto" w:sz="4" w:space="0"/>
            </w:tcBorders>
            <w:vAlign w:val="bottom"/>
          </w:tcPr>
          <w:p w14:paraId="69D8278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流水线</w:t>
            </w:r>
          </w:p>
        </w:tc>
        <w:tc>
          <w:tcPr>
            <w:tcW w:w="867" w:type="pct"/>
            <w:tcBorders>
              <w:top w:val="nil"/>
              <w:left w:val="nil"/>
              <w:bottom w:val="single" w:color="auto" w:sz="4" w:space="0"/>
              <w:right w:val="single" w:color="auto" w:sz="4" w:space="0"/>
            </w:tcBorders>
            <w:vAlign w:val="center"/>
          </w:tcPr>
          <w:p w14:paraId="70DB235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0BE3E77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7D1D03E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7.5</w:t>
            </w:r>
          </w:p>
        </w:tc>
        <w:tc>
          <w:tcPr>
            <w:tcW w:w="1497" w:type="dxa"/>
            <w:tcBorders>
              <w:top w:val="nil"/>
              <w:left w:val="nil"/>
              <w:bottom w:val="single" w:color="auto" w:sz="4" w:space="0"/>
              <w:right w:val="single" w:color="auto" w:sz="4" w:space="0"/>
            </w:tcBorders>
            <w:vAlign w:val="bottom"/>
          </w:tcPr>
          <w:p w14:paraId="63075AE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7.5</w:t>
            </w:r>
          </w:p>
        </w:tc>
      </w:tr>
      <w:tr w14:paraId="03F1765F">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32551EA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21</w:t>
            </w:r>
          </w:p>
        </w:tc>
        <w:tc>
          <w:tcPr>
            <w:tcW w:w="1298" w:type="pct"/>
            <w:tcBorders>
              <w:top w:val="nil"/>
              <w:left w:val="nil"/>
              <w:bottom w:val="single" w:color="auto" w:sz="4" w:space="0"/>
              <w:right w:val="single" w:color="auto" w:sz="4" w:space="0"/>
            </w:tcBorders>
            <w:vAlign w:val="bottom"/>
          </w:tcPr>
          <w:p w14:paraId="74F7686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双钩抛丸机</w:t>
            </w:r>
          </w:p>
        </w:tc>
        <w:tc>
          <w:tcPr>
            <w:tcW w:w="867" w:type="pct"/>
            <w:tcBorders>
              <w:top w:val="nil"/>
              <w:left w:val="nil"/>
              <w:bottom w:val="single" w:color="auto" w:sz="4" w:space="0"/>
              <w:right w:val="single" w:color="auto" w:sz="4" w:space="0"/>
            </w:tcBorders>
            <w:vAlign w:val="center"/>
          </w:tcPr>
          <w:p w14:paraId="2DEDBDE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67E7F8B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2</w:t>
            </w:r>
          </w:p>
        </w:tc>
        <w:tc>
          <w:tcPr>
            <w:tcW w:w="807" w:type="pct"/>
            <w:tcBorders>
              <w:top w:val="nil"/>
              <w:left w:val="nil"/>
              <w:bottom w:val="single" w:color="auto" w:sz="4" w:space="0"/>
              <w:right w:val="single" w:color="auto" w:sz="4" w:space="0"/>
            </w:tcBorders>
            <w:vAlign w:val="bottom"/>
          </w:tcPr>
          <w:p w14:paraId="0991727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25</w:t>
            </w:r>
          </w:p>
        </w:tc>
        <w:tc>
          <w:tcPr>
            <w:tcW w:w="1497" w:type="dxa"/>
            <w:tcBorders>
              <w:top w:val="nil"/>
              <w:left w:val="nil"/>
              <w:bottom w:val="single" w:color="auto" w:sz="4" w:space="0"/>
              <w:right w:val="single" w:color="auto" w:sz="4" w:space="0"/>
            </w:tcBorders>
            <w:vAlign w:val="bottom"/>
          </w:tcPr>
          <w:p w14:paraId="5808221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50</w:t>
            </w:r>
          </w:p>
        </w:tc>
      </w:tr>
      <w:tr w14:paraId="6C138EE6">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35B6474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22</w:t>
            </w:r>
          </w:p>
        </w:tc>
        <w:tc>
          <w:tcPr>
            <w:tcW w:w="1298" w:type="pct"/>
            <w:tcBorders>
              <w:top w:val="nil"/>
              <w:left w:val="nil"/>
              <w:bottom w:val="single" w:color="auto" w:sz="4" w:space="0"/>
              <w:right w:val="single" w:color="auto" w:sz="4" w:space="0"/>
            </w:tcBorders>
            <w:vAlign w:val="bottom"/>
          </w:tcPr>
          <w:p w14:paraId="391188E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4寸水泵钻孔专用机床</w:t>
            </w:r>
          </w:p>
        </w:tc>
        <w:tc>
          <w:tcPr>
            <w:tcW w:w="867" w:type="pct"/>
            <w:tcBorders>
              <w:top w:val="nil"/>
              <w:left w:val="nil"/>
              <w:bottom w:val="single" w:color="auto" w:sz="4" w:space="0"/>
              <w:right w:val="single" w:color="auto" w:sz="4" w:space="0"/>
            </w:tcBorders>
            <w:vAlign w:val="center"/>
          </w:tcPr>
          <w:p w14:paraId="342FBE7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00F8CDF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4FA4C20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3.8</w:t>
            </w:r>
          </w:p>
        </w:tc>
        <w:tc>
          <w:tcPr>
            <w:tcW w:w="1497" w:type="dxa"/>
            <w:tcBorders>
              <w:top w:val="nil"/>
              <w:left w:val="nil"/>
              <w:bottom w:val="single" w:color="auto" w:sz="4" w:space="0"/>
              <w:right w:val="single" w:color="auto" w:sz="4" w:space="0"/>
            </w:tcBorders>
            <w:vAlign w:val="bottom"/>
          </w:tcPr>
          <w:p w14:paraId="5D9824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3.8</w:t>
            </w:r>
          </w:p>
        </w:tc>
      </w:tr>
      <w:tr w14:paraId="45944400">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33AFC70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23</w:t>
            </w:r>
          </w:p>
        </w:tc>
        <w:tc>
          <w:tcPr>
            <w:tcW w:w="1298" w:type="pct"/>
            <w:tcBorders>
              <w:top w:val="nil"/>
              <w:left w:val="nil"/>
              <w:bottom w:val="single" w:color="auto" w:sz="4" w:space="0"/>
              <w:right w:val="single" w:color="auto" w:sz="4" w:space="0"/>
            </w:tcBorders>
            <w:vAlign w:val="bottom"/>
          </w:tcPr>
          <w:p w14:paraId="0579E4C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自动液压机</w:t>
            </w:r>
          </w:p>
        </w:tc>
        <w:tc>
          <w:tcPr>
            <w:tcW w:w="867" w:type="pct"/>
            <w:tcBorders>
              <w:top w:val="nil"/>
              <w:left w:val="nil"/>
              <w:bottom w:val="single" w:color="auto" w:sz="4" w:space="0"/>
              <w:right w:val="single" w:color="auto" w:sz="4" w:space="0"/>
            </w:tcBorders>
            <w:vAlign w:val="center"/>
          </w:tcPr>
          <w:p w14:paraId="2127D52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794218E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499CE6E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7.8</w:t>
            </w:r>
          </w:p>
        </w:tc>
        <w:tc>
          <w:tcPr>
            <w:tcW w:w="1497" w:type="dxa"/>
            <w:tcBorders>
              <w:top w:val="nil"/>
              <w:left w:val="nil"/>
              <w:bottom w:val="single" w:color="auto" w:sz="4" w:space="0"/>
              <w:right w:val="single" w:color="auto" w:sz="4" w:space="0"/>
            </w:tcBorders>
            <w:vAlign w:val="bottom"/>
          </w:tcPr>
          <w:p w14:paraId="0D1492F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7.8</w:t>
            </w:r>
          </w:p>
        </w:tc>
      </w:tr>
      <w:tr w14:paraId="43D43F0F">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27E2A92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24</w:t>
            </w:r>
          </w:p>
        </w:tc>
        <w:tc>
          <w:tcPr>
            <w:tcW w:w="1298" w:type="pct"/>
            <w:tcBorders>
              <w:top w:val="nil"/>
              <w:left w:val="nil"/>
              <w:bottom w:val="single" w:color="auto" w:sz="4" w:space="0"/>
              <w:right w:val="single" w:color="auto" w:sz="4" w:space="0"/>
            </w:tcBorders>
            <w:vAlign w:val="bottom"/>
          </w:tcPr>
          <w:p w14:paraId="283109B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链条上料机</w:t>
            </w:r>
          </w:p>
        </w:tc>
        <w:tc>
          <w:tcPr>
            <w:tcW w:w="867" w:type="pct"/>
            <w:tcBorders>
              <w:top w:val="nil"/>
              <w:left w:val="nil"/>
              <w:bottom w:val="single" w:color="auto" w:sz="4" w:space="0"/>
              <w:right w:val="single" w:color="auto" w:sz="4" w:space="0"/>
            </w:tcBorders>
            <w:vAlign w:val="center"/>
          </w:tcPr>
          <w:p w14:paraId="18DBAAE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2C95DEB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59A64ED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1.5</w:t>
            </w:r>
          </w:p>
        </w:tc>
        <w:tc>
          <w:tcPr>
            <w:tcW w:w="1497" w:type="dxa"/>
            <w:tcBorders>
              <w:top w:val="nil"/>
              <w:left w:val="nil"/>
              <w:bottom w:val="single" w:color="auto" w:sz="4" w:space="0"/>
              <w:right w:val="single" w:color="auto" w:sz="4" w:space="0"/>
            </w:tcBorders>
            <w:vAlign w:val="bottom"/>
          </w:tcPr>
          <w:p w14:paraId="1C22478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1.5</w:t>
            </w:r>
          </w:p>
        </w:tc>
      </w:tr>
      <w:tr w14:paraId="777D022E">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0B90885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25</w:t>
            </w:r>
          </w:p>
        </w:tc>
        <w:tc>
          <w:tcPr>
            <w:tcW w:w="1298" w:type="pct"/>
            <w:tcBorders>
              <w:top w:val="nil"/>
              <w:left w:val="nil"/>
              <w:bottom w:val="single" w:color="auto" w:sz="4" w:space="0"/>
              <w:right w:val="single" w:color="auto" w:sz="4" w:space="0"/>
            </w:tcBorders>
            <w:vAlign w:val="bottom"/>
          </w:tcPr>
          <w:p w14:paraId="5C8D21A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螺杆上料机</w:t>
            </w:r>
          </w:p>
        </w:tc>
        <w:tc>
          <w:tcPr>
            <w:tcW w:w="867" w:type="pct"/>
            <w:tcBorders>
              <w:top w:val="nil"/>
              <w:left w:val="nil"/>
              <w:bottom w:val="single" w:color="auto" w:sz="4" w:space="0"/>
              <w:right w:val="single" w:color="auto" w:sz="4" w:space="0"/>
            </w:tcBorders>
            <w:vAlign w:val="center"/>
          </w:tcPr>
          <w:p w14:paraId="133DE97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0862598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6872809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3.5</w:t>
            </w:r>
          </w:p>
        </w:tc>
        <w:tc>
          <w:tcPr>
            <w:tcW w:w="1497" w:type="dxa"/>
            <w:tcBorders>
              <w:top w:val="nil"/>
              <w:left w:val="nil"/>
              <w:bottom w:val="single" w:color="auto" w:sz="4" w:space="0"/>
              <w:right w:val="single" w:color="auto" w:sz="4" w:space="0"/>
            </w:tcBorders>
            <w:vAlign w:val="bottom"/>
          </w:tcPr>
          <w:p w14:paraId="1869A62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3.5</w:t>
            </w:r>
          </w:p>
        </w:tc>
      </w:tr>
      <w:tr w14:paraId="4D16750A">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778E629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26</w:t>
            </w:r>
          </w:p>
        </w:tc>
        <w:tc>
          <w:tcPr>
            <w:tcW w:w="1298" w:type="pct"/>
            <w:tcBorders>
              <w:top w:val="nil"/>
              <w:left w:val="nil"/>
              <w:bottom w:val="single" w:color="auto" w:sz="4" w:space="0"/>
              <w:right w:val="single" w:color="auto" w:sz="4" w:space="0"/>
            </w:tcBorders>
            <w:vAlign w:val="bottom"/>
          </w:tcPr>
          <w:p w14:paraId="19A76EF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拌料机</w:t>
            </w:r>
          </w:p>
        </w:tc>
        <w:tc>
          <w:tcPr>
            <w:tcW w:w="867" w:type="pct"/>
            <w:tcBorders>
              <w:top w:val="nil"/>
              <w:left w:val="nil"/>
              <w:bottom w:val="single" w:color="auto" w:sz="4" w:space="0"/>
              <w:right w:val="single" w:color="auto" w:sz="4" w:space="0"/>
            </w:tcBorders>
            <w:vAlign w:val="center"/>
          </w:tcPr>
          <w:p w14:paraId="5BE4986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61FA08A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236A901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10</w:t>
            </w:r>
          </w:p>
        </w:tc>
        <w:tc>
          <w:tcPr>
            <w:tcW w:w="1497" w:type="dxa"/>
            <w:tcBorders>
              <w:top w:val="nil"/>
              <w:left w:val="nil"/>
              <w:bottom w:val="single" w:color="auto" w:sz="4" w:space="0"/>
              <w:right w:val="single" w:color="auto" w:sz="4" w:space="0"/>
            </w:tcBorders>
            <w:vAlign w:val="bottom"/>
          </w:tcPr>
          <w:p w14:paraId="41F5B63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10</w:t>
            </w:r>
          </w:p>
        </w:tc>
      </w:tr>
      <w:tr w14:paraId="5553F4E5">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5FEA9E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27</w:t>
            </w:r>
          </w:p>
        </w:tc>
        <w:tc>
          <w:tcPr>
            <w:tcW w:w="1298" w:type="pct"/>
            <w:tcBorders>
              <w:top w:val="nil"/>
              <w:left w:val="nil"/>
              <w:bottom w:val="single" w:color="auto" w:sz="4" w:space="0"/>
              <w:right w:val="single" w:color="auto" w:sz="4" w:space="0"/>
            </w:tcBorders>
            <w:vAlign w:val="bottom"/>
          </w:tcPr>
          <w:p w14:paraId="2090168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自动打包机</w:t>
            </w:r>
          </w:p>
        </w:tc>
        <w:tc>
          <w:tcPr>
            <w:tcW w:w="867" w:type="pct"/>
            <w:tcBorders>
              <w:top w:val="nil"/>
              <w:left w:val="nil"/>
              <w:bottom w:val="single" w:color="auto" w:sz="4" w:space="0"/>
              <w:right w:val="single" w:color="auto" w:sz="4" w:space="0"/>
            </w:tcBorders>
            <w:vAlign w:val="center"/>
          </w:tcPr>
          <w:p w14:paraId="441911B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7975DD5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2</w:t>
            </w:r>
          </w:p>
        </w:tc>
        <w:tc>
          <w:tcPr>
            <w:tcW w:w="807" w:type="pct"/>
            <w:tcBorders>
              <w:top w:val="nil"/>
              <w:left w:val="nil"/>
              <w:bottom w:val="single" w:color="auto" w:sz="4" w:space="0"/>
              <w:right w:val="single" w:color="auto" w:sz="4" w:space="0"/>
            </w:tcBorders>
            <w:vAlign w:val="bottom"/>
          </w:tcPr>
          <w:p w14:paraId="4850626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w:t>
            </w:r>
          </w:p>
        </w:tc>
        <w:tc>
          <w:tcPr>
            <w:tcW w:w="1497" w:type="dxa"/>
            <w:tcBorders>
              <w:top w:val="nil"/>
              <w:left w:val="nil"/>
              <w:bottom w:val="single" w:color="auto" w:sz="4" w:space="0"/>
              <w:right w:val="single" w:color="auto" w:sz="4" w:space="0"/>
            </w:tcBorders>
            <w:vAlign w:val="bottom"/>
          </w:tcPr>
          <w:p w14:paraId="2179681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w:t>
            </w:r>
          </w:p>
        </w:tc>
      </w:tr>
      <w:tr w14:paraId="408DD176">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31FEE00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28</w:t>
            </w:r>
          </w:p>
        </w:tc>
        <w:tc>
          <w:tcPr>
            <w:tcW w:w="1298" w:type="pct"/>
            <w:tcBorders>
              <w:top w:val="nil"/>
              <w:left w:val="nil"/>
              <w:bottom w:val="single" w:color="auto" w:sz="4" w:space="0"/>
              <w:right w:val="single" w:color="auto" w:sz="4" w:space="0"/>
            </w:tcBorders>
            <w:vAlign w:val="bottom"/>
          </w:tcPr>
          <w:p w14:paraId="456211D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自动送螺丝机</w:t>
            </w:r>
          </w:p>
        </w:tc>
        <w:tc>
          <w:tcPr>
            <w:tcW w:w="867" w:type="pct"/>
            <w:tcBorders>
              <w:top w:val="nil"/>
              <w:left w:val="nil"/>
              <w:bottom w:val="single" w:color="auto" w:sz="4" w:space="0"/>
              <w:right w:val="single" w:color="auto" w:sz="4" w:space="0"/>
            </w:tcBorders>
            <w:vAlign w:val="center"/>
          </w:tcPr>
          <w:p w14:paraId="3AE6FF0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263470D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center"/>
          </w:tcPr>
          <w:p w14:paraId="53277C5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1497" w:type="dxa"/>
            <w:tcBorders>
              <w:top w:val="nil"/>
              <w:left w:val="nil"/>
              <w:bottom w:val="single" w:color="auto" w:sz="4" w:space="0"/>
              <w:right w:val="single" w:color="auto" w:sz="4" w:space="0"/>
            </w:tcBorders>
            <w:vAlign w:val="bottom"/>
          </w:tcPr>
          <w:p w14:paraId="6119C5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w:t>
            </w:r>
          </w:p>
        </w:tc>
      </w:tr>
      <w:tr w14:paraId="2E4C5110">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573FD8A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29</w:t>
            </w:r>
          </w:p>
        </w:tc>
        <w:tc>
          <w:tcPr>
            <w:tcW w:w="1298" w:type="pct"/>
            <w:tcBorders>
              <w:top w:val="nil"/>
              <w:left w:val="nil"/>
              <w:bottom w:val="single" w:color="auto" w:sz="4" w:space="0"/>
              <w:right w:val="single" w:color="auto" w:sz="4" w:space="0"/>
            </w:tcBorders>
            <w:vAlign w:val="bottom"/>
          </w:tcPr>
          <w:p w14:paraId="63340A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自动拧螺丝机</w:t>
            </w:r>
          </w:p>
        </w:tc>
        <w:tc>
          <w:tcPr>
            <w:tcW w:w="867" w:type="pct"/>
            <w:tcBorders>
              <w:top w:val="nil"/>
              <w:left w:val="nil"/>
              <w:bottom w:val="single" w:color="auto" w:sz="4" w:space="0"/>
              <w:right w:val="single" w:color="auto" w:sz="4" w:space="0"/>
            </w:tcBorders>
            <w:vAlign w:val="center"/>
          </w:tcPr>
          <w:p w14:paraId="72A84CC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32C2C5B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2</w:t>
            </w:r>
          </w:p>
        </w:tc>
        <w:tc>
          <w:tcPr>
            <w:tcW w:w="807" w:type="pct"/>
            <w:tcBorders>
              <w:top w:val="nil"/>
              <w:left w:val="nil"/>
              <w:bottom w:val="single" w:color="auto" w:sz="4" w:space="0"/>
              <w:right w:val="single" w:color="auto" w:sz="4" w:space="0"/>
            </w:tcBorders>
            <w:vAlign w:val="center"/>
          </w:tcPr>
          <w:p w14:paraId="148AFEE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3.5</w:t>
            </w:r>
          </w:p>
        </w:tc>
        <w:tc>
          <w:tcPr>
            <w:tcW w:w="1497" w:type="dxa"/>
            <w:tcBorders>
              <w:top w:val="nil"/>
              <w:left w:val="nil"/>
              <w:bottom w:val="single" w:color="auto" w:sz="4" w:space="0"/>
              <w:right w:val="single" w:color="auto" w:sz="4" w:space="0"/>
            </w:tcBorders>
            <w:vAlign w:val="bottom"/>
          </w:tcPr>
          <w:p w14:paraId="1AFDD11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7</w:t>
            </w:r>
          </w:p>
        </w:tc>
      </w:tr>
      <w:tr w14:paraId="06FB1C82">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579833D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30</w:t>
            </w:r>
          </w:p>
        </w:tc>
        <w:tc>
          <w:tcPr>
            <w:tcW w:w="1298" w:type="pct"/>
            <w:tcBorders>
              <w:top w:val="nil"/>
              <w:left w:val="nil"/>
              <w:bottom w:val="single" w:color="auto" w:sz="4" w:space="0"/>
              <w:right w:val="single" w:color="auto" w:sz="4" w:space="0"/>
            </w:tcBorders>
            <w:vAlign w:val="bottom"/>
          </w:tcPr>
          <w:p w14:paraId="46FECE0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毛刺冲压机</w:t>
            </w:r>
          </w:p>
        </w:tc>
        <w:tc>
          <w:tcPr>
            <w:tcW w:w="867" w:type="pct"/>
            <w:tcBorders>
              <w:top w:val="nil"/>
              <w:left w:val="nil"/>
              <w:bottom w:val="single" w:color="auto" w:sz="4" w:space="0"/>
              <w:right w:val="single" w:color="auto" w:sz="4" w:space="0"/>
            </w:tcBorders>
            <w:vAlign w:val="center"/>
          </w:tcPr>
          <w:p w14:paraId="4E9C35E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373B392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3F7A483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2.5</w:t>
            </w:r>
          </w:p>
        </w:tc>
        <w:tc>
          <w:tcPr>
            <w:tcW w:w="1497" w:type="dxa"/>
            <w:tcBorders>
              <w:top w:val="nil"/>
              <w:left w:val="nil"/>
              <w:bottom w:val="single" w:color="auto" w:sz="4" w:space="0"/>
              <w:right w:val="single" w:color="auto" w:sz="4" w:space="0"/>
            </w:tcBorders>
            <w:vAlign w:val="bottom"/>
          </w:tcPr>
          <w:p w14:paraId="27A9309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2.5</w:t>
            </w:r>
          </w:p>
        </w:tc>
      </w:tr>
      <w:tr w14:paraId="705850DD">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019775F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31</w:t>
            </w:r>
          </w:p>
        </w:tc>
        <w:tc>
          <w:tcPr>
            <w:tcW w:w="1298" w:type="pct"/>
            <w:tcBorders>
              <w:top w:val="nil"/>
              <w:left w:val="nil"/>
              <w:bottom w:val="single" w:color="auto" w:sz="4" w:space="0"/>
              <w:right w:val="single" w:color="auto" w:sz="4" w:space="0"/>
            </w:tcBorders>
            <w:vAlign w:val="bottom"/>
          </w:tcPr>
          <w:p w14:paraId="2AFDBAC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注塑机</w:t>
            </w:r>
          </w:p>
        </w:tc>
        <w:tc>
          <w:tcPr>
            <w:tcW w:w="867" w:type="pct"/>
            <w:tcBorders>
              <w:top w:val="nil"/>
              <w:left w:val="nil"/>
              <w:bottom w:val="single" w:color="auto" w:sz="4" w:space="0"/>
              <w:right w:val="single" w:color="auto" w:sz="4" w:space="0"/>
            </w:tcBorders>
            <w:vAlign w:val="center"/>
          </w:tcPr>
          <w:p w14:paraId="3FEF702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59A6033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0E62DA8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29.5</w:t>
            </w:r>
          </w:p>
        </w:tc>
        <w:tc>
          <w:tcPr>
            <w:tcW w:w="1497" w:type="dxa"/>
            <w:tcBorders>
              <w:top w:val="nil"/>
              <w:left w:val="nil"/>
              <w:bottom w:val="single" w:color="auto" w:sz="4" w:space="0"/>
              <w:right w:val="single" w:color="auto" w:sz="4" w:space="0"/>
            </w:tcBorders>
            <w:vAlign w:val="bottom"/>
          </w:tcPr>
          <w:p w14:paraId="08D24D8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29.5</w:t>
            </w:r>
          </w:p>
        </w:tc>
      </w:tr>
      <w:tr w14:paraId="310CC2CC">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33EAC6D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32</w:t>
            </w:r>
          </w:p>
        </w:tc>
        <w:tc>
          <w:tcPr>
            <w:tcW w:w="1298" w:type="pct"/>
            <w:tcBorders>
              <w:top w:val="nil"/>
              <w:left w:val="nil"/>
              <w:bottom w:val="single" w:color="auto" w:sz="4" w:space="0"/>
              <w:right w:val="single" w:color="auto" w:sz="4" w:space="0"/>
            </w:tcBorders>
            <w:vAlign w:val="bottom"/>
          </w:tcPr>
          <w:p w14:paraId="72B96F5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打包机</w:t>
            </w:r>
          </w:p>
        </w:tc>
        <w:tc>
          <w:tcPr>
            <w:tcW w:w="867" w:type="pct"/>
            <w:tcBorders>
              <w:top w:val="nil"/>
              <w:left w:val="nil"/>
              <w:bottom w:val="single" w:color="auto" w:sz="4" w:space="0"/>
              <w:right w:val="single" w:color="auto" w:sz="4" w:space="0"/>
            </w:tcBorders>
            <w:vAlign w:val="center"/>
          </w:tcPr>
          <w:p w14:paraId="41A90AB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3E369FE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146C174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w:t>
            </w:r>
          </w:p>
        </w:tc>
        <w:tc>
          <w:tcPr>
            <w:tcW w:w="1497" w:type="dxa"/>
            <w:tcBorders>
              <w:top w:val="nil"/>
              <w:left w:val="nil"/>
              <w:bottom w:val="single" w:color="auto" w:sz="4" w:space="0"/>
              <w:right w:val="single" w:color="auto" w:sz="4" w:space="0"/>
            </w:tcBorders>
            <w:vAlign w:val="bottom"/>
          </w:tcPr>
          <w:p w14:paraId="0DBB876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w:t>
            </w:r>
          </w:p>
        </w:tc>
      </w:tr>
      <w:tr w14:paraId="349E9C07">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1AFF024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33</w:t>
            </w:r>
          </w:p>
        </w:tc>
        <w:tc>
          <w:tcPr>
            <w:tcW w:w="1298" w:type="pct"/>
            <w:tcBorders>
              <w:top w:val="nil"/>
              <w:left w:val="nil"/>
              <w:bottom w:val="single" w:color="auto" w:sz="4" w:space="0"/>
              <w:right w:val="single" w:color="auto" w:sz="4" w:space="0"/>
            </w:tcBorders>
            <w:vAlign w:val="center"/>
          </w:tcPr>
          <w:p w14:paraId="3E4C483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数控机床</w:t>
            </w:r>
          </w:p>
        </w:tc>
        <w:tc>
          <w:tcPr>
            <w:tcW w:w="867" w:type="pct"/>
            <w:tcBorders>
              <w:top w:val="nil"/>
              <w:left w:val="nil"/>
              <w:bottom w:val="single" w:color="auto" w:sz="4" w:space="0"/>
              <w:right w:val="single" w:color="auto" w:sz="4" w:space="0"/>
            </w:tcBorders>
            <w:vAlign w:val="center"/>
          </w:tcPr>
          <w:p w14:paraId="2EB936E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7043098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center"/>
          </w:tcPr>
          <w:p w14:paraId="4842FA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10</w:t>
            </w:r>
          </w:p>
        </w:tc>
        <w:tc>
          <w:tcPr>
            <w:tcW w:w="1497" w:type="dxa"/>
            <w:tcBorders>
              <w:top w:val="nil"/>
              <w:left w:val="nil"/>
              <w:bottom w:val="single" w:color="auto" w:sz="4" w:space="0"/>
              <w:right w:val="single" w:color="auto" w:sz="4" w:space="0"/>
            </w:tcBorders>
            <w:vAlign w:val="bottom"/>
          </w:tcPr>
          <w:p w14:paraId="64FF8B2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10</w:t>
            </w:r>
          </w:p>
        </w:tc>
      </w:tr>
      <w:tr w14:paraId="0FBAA13C">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2E9AF28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34</w:t>
            </w:r>
          </w:p>
        </w:tc>
        <w:tc>
          <w:tcPr>
            <w:tcW w:w="1298" w:type="pct"/>
            <w:tcBorders>
              <w:top w:val="nil"/>
              <w:left w:val="nil"/>
              <w:bottom w:val="single" w:color="auto" w:sz="4" w:space="0"/>
              <w:right w:val="single" w:color="auto" w:sz="4" w:space="0"/>
            </w:tcBorders>
            <w:vAlign w:val="bottom"/>
          </w:tcPr>
          <w:p w14:paraId="7C96DE5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自动黄油机</w:t>
            </w:r>
          </w:p>
        </w:tc>
        <w:tc>
          <w:tcPr>
            <w:tcW w:w="867" w:type="pct"/>
            <w:tcBorders>
              <w:top w:val="nil"/>
              <w:left w:val="nil"/>
              <w:bottom w:val="single" w:color="auto" w:sz="4" w:space="0"/>
              <w:right w:val="single" w:color="auto" w:sz="4" w:space="0"/>
            </w:tcBorders>
            <w:vAlign w:val="center"/>
          </w:tcPr>
          <w:p w14:paraId="1EC9704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33F7609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75418AD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2.5</w:t>
            </w:r>
          </w:p>
        </w:tc>
        <w:tc>
          <w:tcPr>
            <w:tcW w:w="1497" w:type="dxa"/>
            <w:tcBorders>
              <w:top w:val="nil"/>
              <w:left w:val="nil"/>
              <w:bottom w:val="single" w:color="auto" w:sz="4" w:space="0"/>
              <w:right w:val="single" w:color="auto" w:sz="4" w:space="0"/>
            </w:tcBorders>
            <w:vAlign w:val="bottom"/>
          </w:tcPr>
          <w:p w14:paraId="620A00F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2.5</w:t>
            </w:r>
          </w:p>
        </w:tc>
      </w:tr>
      <w:tr w14:paraId="5AEEF50A">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3720184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35</w:t>
            </w:r>
          </w:p>
        </w:tc>
        <w:tc>
          <w:tcPr>
            <w:tcW w:w="1298" w:type="pct"/>
            <w:tcBorders>
              <w:top w:val="nil"/>
              <w:left w:val="nil"/>
              <w:bottom w:val="single" w:color="auto" w:sz="4" w:space="0"/>
              <w:right w:val="single" w:color="auto" w:sz="4" w:space="0"/>
            </w:tcBorders>
            <w:vAlign w:val="bottom"/>
          </w:tcPr>
          <w:p w14:paraId="6FB58EF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数控弯管机</w:t>
            </w:r>
          </w:p>
        </w:tc>
        <w:tc>
          <w:tcPr>
            <w:tcW w:w="867" w:type="pct"/>
            <w:tcBorders>
              <w:top w:val="nil"/>
              <w:left w:val="nil"/>
              <w:bottom w:val="single" w:color="auto" w:sz="4" w:space="0"/>
              <w:right w:val="single" w:color="auto" w:sz="4" w:space="0"/>
            </w:tcBorders>
            <w:vAlign w:val="center"/>
          </w:tcPr>
          <w:p w14:paraId="27423EE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323E49E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0E0A37D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10.5</w:t>
            </w:r>
          </w:p>
        </w:tc>
        <w:tc>
          <w:tcPr>
            <w:tcW w:w="1497" w:type="dxa"/>
            <w:tcBorders>
              <w:top w:val="nil"/>
              <w:left w:val="nil"/>
              <w:bottom w:val="single" w:color="auto" w:sz="4" w:space="0"/>
              <w:right w:val="single" w:color="auto" w:sz="4" w:space="0"/>
            </w:tcBorders>
            <w:vAlign w:val="bottom"/>
          </w:tcPr>
          <w:p w14:paraId="2E81C19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10.5</w:t>
            </w:r>
          </w:p>
        </w:tc>
      </w:tr>
      <w:tr w14:paraId="17D80E4F">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28AAE69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3</w:t>
            </w:r>
            <w:r>
              <w:rPr>
                <w:rFonts w:hint="eastAsia" w:ascii="宋体" w:hAnsi="宋体" w:eastAsia="宋体" w:cs="宋体"/>
                <w:color w:val="auto"/>
                <w:spacing w:val="-2"/>
                <w:sz w:val="28"/>
                <w:szCs w:val="28"/>
                <w:highlight w:val="none"/>
                <w:lang w:val="en-US" w:eastAsia="zh-CN"/>
              </w:rPr>
              <w:t>6</w:t>
            </w:r>
          </w:p>
        </w:tc>
        <w:tc>
          <w:tcPr>
            <w:tcW w:w="3720" w:type="pct"/>
            <w:gridSpan w:val="4"/>
            <w:tcBorders>
              <w:top w:val="nil"/>
              <w:left w:val="nil"/>
              <w:bottom w:val="single" w:color="auto" w:sz="4" w:space="0"/>
              <w:right w:val="single" w:color="auto" w:sz="4" w:space="0"/>
            </w:tcBorders>
            <w:vAlign w:val="center"/>
          </w:tcPr>
          <w:p w14:paraId="34B216B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合计装机功率</w:t>
            </w:r>
          </w:p>
        </w:tc>
        <w:tc>
          <w:tcPr>
            <w:tcW w:w="1497" w:type="dxa"/>
            <w:tcBorders>
              <w:top w:val="nil"/>
              <w:left w:val="nil"/>
              <w:bottom w:val="single" w:color="auto" w:sz="4" w:space="0"/>
              <w:right w:val="single" w:color="auto" w:sz="4" w:space="0"/>
            </w:tcBorders>
            <w:vAlign w:val="bottom"/>
          </w:tcPr>
          <w:p w14:paraId="7013AA9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685.8</w:t>
            </w:r>
          </w:p>
        </w:tc>
      </w:tr>
    </w:tbl>
    <w:p w14:paraId="748507EA">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受核查方相关计量器具的配备与管理符合《用能单位能源计量器具配备与管理通则》（GB17167-2006）要求。</w:t>
      </w:r>
    </w:p>
    <w:p w14:paraId="4A295C18">
      <w:pPr>
        <w:pStyle w:val="4"/>
        <w:ind w:firstLine="560"/>
        <w:rPr>
          <w:rFonts w:hint="eastAsia" w:ascii="宋体" w:hAnsi="宋体" w:eastAsia="宋体" w:cs="宋体"/>
          <w:color w:val="auto"/>
          <w:sz w:val="28"/>
          <w:szCs w:val="28"/>
          <w:highlight w:val="none"/>
          <w:lang w:val="en-US"/>
        </w:rPr>
      </w:pPr>
      <w:bookmarkStart w:id="51" w:name="_bookmark14"/>
      <w:bookmarkEnd w:id="51"/>
      <w:bookmarkStart w:id="52" w:name="_Toc5300"/>
      <w:bookmarkStart w:id="53" w:name="_Toc24877"/>
      <w:r>
        <w:rPr>
          <w:rFonts w:hint="eastAsia" w:ascii="宋体" w:hAnsi="宋体" w:eastAsia="宋体" w:cs="宋体"/>
          <w:color w:val="auto"/>
          <w:sz w:val="28"/>
          <w:szCs w:val="28"/>
          <w:highlight w:val="none"/>
        </w:rPr>
        <w:t>对所有进出用能单位的能源计量器具、进出主要次级用能单位和重点用能设备的能源计量器具</w:t>
      </w:r>
      <w:r>
        <w:rPr>
          <w:rFonts w:hint="eastAsia" w:ascii="宋体" w:hAnsi="宋体" w:eastAsia="宋体" w:cs="宋体"/>
          <w:color w:val="auto"/>
          <w:sz w:val="28"/>
          <w:szCs w:val="28"/>
          <w:highlight w:val="none"/>
          <w:lang w:val="en-US" w:eastAsia="zh-CN"/>
        </w:rPr>
        <w:t>进行统计分析</w:t>
      </w:r>
      <w:r>
        <w:rPr>
          <w:rFonts w:hint="eastAsia" w:ascii="宋体" w:hAnsi="宋体" w:eastAsia="宋体" w:cs="宋体"/>
          <w:color w:val="auto"/>
          <w:sz w:val="28"/>
          <w:szCs w:val="28"/>
          <w:highlight w:val="none"/>
        </w:rPr>
        <w:t>。进出用能单位能源计量器具主要用</w:t>
      </w:r>
      <w:r>
        <w:rPr>
          <w:rFonts w:hint="eastAsia" w:ascii="宋体" w:hAnsi="宋体" w:eastAsia="宋体" w:cs="宋体"/>
          <w:color w:val="auto"/>
          <w:spacing w:val="-9"/>
          <w:sz w:val="28"/>
          <w:szCs w:val="28"/>
          <w:highlight w:val="none"/>
        </w:rPr>
        <w:t xml:space="preserve">于水、电力的计量，计量设备配备率 </w:t>
      </w:r>
      <w:r>
        <w:rPr>
          <w:rFonts w:hint="eastAsia" w:ascii="宋体" w:hAnsi="宋体" w:eastAsia="宋体" w:cs="宋体"/>
          <w:color w:val="auto"/>
          <w:spacing w:val="-3"/>
          <w:sz w:val="28"/>
          <w:szCs w:val="28"/>
          <w:highlight w:val="none"/>
          <w:lang w:val="en-US" w:eastAsia="zh-CN"/>
        </w:rPr>
        <w:t>100</w:t>
      </w:r>
      <w:r>
        <w:rPr>
          <w:rFonts w:hint="eastAsia" w:ascii="宋体" w:hAnsi="宋体" w:eastAsia="宋体" w:cs="宋体"/>
          <w:color w:val="auto"/>
          <w:spacing w:val="-3"/>
          <w:sz w:val="28"/>
          <w:szCs w:val="28"/>
          <w:highlight w:val="none"/>
        </w:rPr>
        <w:t>%；进出主</w:t>
      </w:r>
      <w:r>
        <w:rPr>
          <w:rFonts w:hint="eastAsia" w:ascii="宋体" w:hAnsi="宋体" w:eastAsia="宋体" w:cs="宋体"/>
          <w:color w:val="auto"/>
          <w:sz w:val="28"/>
          <w:szCs w:val="28"/>
          <w:highlight w:val="none"/>
        </w:rPr>
        <w:t>要次级用能单位能源计量器具主要用于各车间能源消耗计量，</w:t>
      </w:r>
      <w:r>
        <w:rPr>
          <w:rFonts w:hint="eastAsia" w:ascii="宋体" w:hAnsi="宋体" w:eastAsia="宋体" w:cs="宋体"/>
          <w:color w:val="auto"/>
          <w:spacing w:val="-9"/>
          <w:sz w:val="28"/>
          <w:szCs w:val="28"/>
          <w:highlight w:val="none"/>
        </w:rPr>
        <w:t>水、电力</w:t>
      </w:r>
      <w:r>
        <w:rPr>
          <w:rFonts w:hint="eastAsia" w:ascii="宋体" w:hAnsi="宋体" w:eastAsia="宋体" w:cs="宋体"/>
          <w:color w:val="auto"/>
          <w:sz w:val="28"/>
          <w:szCs w:val="28"/>
          <w:highlight w:val="none"/>
        </w:rPr>
        <w:t>计量</w:t>
      </w:r>
      <w:r>
        <w:rPr>
          <w:rFonts w:hint="eastAsia" w:ascii="宋体" w:hAnsi="宋体" w:eastAsia="宋体" w:cs="宋体"/>
          <w:color w:val="auto"/>
          <w:spacing w:val="-13"/>
          <w:sz w:val="28"/>
          <w:szCs w:val="28"/>
          <w:highlight w:val="none"/>
        </w:rPr>
        <w:t>设备配备率</w:t>
      </w:r>
      <w:r>
        <w:rPr>
          <w:rFonts w:hint="eastAsia" w:ascii="宋体" w:hAnsi="宋体" w:eastAsia="宋体" w:cs="宋体"/>
          <w:color w:val="auto"/>
          <w:sz w:val="28"/>
          <w:szCs w:val="28"/>
          <w:highlight w:val="none"/>
          <w:lang w:val="en-US" w:eastAsia="zh-CN"/>
        </w:rPr>
        <w:t>100</w:t>
      </w:r>
      <w:r>
        <w:rPr>
          <w:rFonts w:hint="eastAsia" w:ascii="宋体" w:hAnsi="宋体" w:eastAsia="宋体" w:cs="宋体"/>
          <w:color w:val="auto"/>
          <w:sz w:val="28"/>
          <w:szCs w:val="28"/>
          <w:highlight w:val="none"/>
        </w:rPr>
        <w:t>%</w:t>
      </w:r>
      <w:r>
        <w:rPr>
          <w:rFonts w:hint="eastAsia" w:ascii="宋体" w:hAnsi="宋体" w:eastAsia="宋体" w:cs="宋体"/>
          <w:color w:val="auto"/>
          <w:spacing w:val="-3"/>
          <w:sz w:val="28"/>
          <w:szCs w:val="28"/>
          <w:highlight w:val="none"/>
        </w:rPr>
        <w:t>；主要用能设备能源计量器具主要用于设备计量，</w:t>
      </w:r>
      <w:r>
        <w:rPr>
          <w:rFonts w:hint="eastAsia" w:ascii="宋体" w:hAnsi="宋体" w:eastAsia="宋体" w:cs="宋体"/>
          <w:color w:val="auto"/>
          <w:spacing w:val="-3"/>
          <w:sz w:val="28"/>
          <w:szCs w:val="28"/>
          <w:highlight w:val="none"/>
          <w:lang w:val="en-US" w:eastAsia="zh-CN"/>
        </w:rPr>
        <w:t>电力、水</w:t>
      </w:r>
      <w:r>
        <w:rPr>
          <w:rFonts w:hint="eastAsia" w:ascii="宋体" w:hAnsi="宋体" w:eastAsia="宋体" w:cs="宋体"/>
          <w:color w:val="auto"/>
          <w:sz w:val="28"/>
          <w:szCs w:val="28"/>
          <w:highlight w:val="none"/>
        </w:rPr>
        <w:t>计量</w:t>
      </w:r>
      <w:r>
        <w:rPr>
          <w:rFonts w:hint="eastAsia" w:ascii="宋体" w:hAnsi="宋体" w:eastAsia="宋体" w:cs="宋体"/>
          <w:color w:val="auto"/>
          <w:spacing w:val="-13"/>
          <w:sz w:val="28"/>
          <w:szCs w:val="28"/>
          <w:highlight w:val="none"/>
        </w:rPr>
        <w:t>设备配备率</w:t>
      </w:r>
      <w:r>
        <w:rPr>
          <w:rFonts w:hint="eastAsia" w:ascii="宋体" w:hAnsi="宋体" w:eastAsia="宋体" w:cs="宋体"/>
          <w:color w:val="auto"/>
          <w:sz w:val="28"/>
          <w:szCs w:val="28"/>
          <w:highlight w:val="none"/>
          <w:lang w:val="en-US" w:eastAsia="zh-CN"/>
        </w:rPr>
        <w:t>100</w:t>
      </w:r>
      <w:r>
        <w:rPr>
          <w:rFonts w:hint="eastAsia" w:ascii="宋体" w:hAnsi="宋体" w:eastAsia="宋体" w:cs="宋体"/>
          <w:color w:val="auto"/>
          <w:sz w:val="28"/>
          <w:szCs w:val="28"/>
          <w:highlight w:val="none"/>
        </w:rPr>
        <w:t>%。</w:t>
      </w:r>
    </w:p>
    <w:p w14:paraId="0F2B36C3">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17" w:leftChars="0" w:right="0" w:hanging="17" w:firstLineChars="0"/>
        <w:jc w:val="center"/>
        <w:textAlignment w:val="baseline"/>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pacing w:val="-14"/>
          <w:sz w:val="24"/>
          <w:szCs w:val="24"/>
          <w:highlight w:val="none"/>
          <w:lang w:val="en-US" w:eastAsia="zh-CN"/>
        </w:rPr>
        <w:t xml:space="preserve"> </w:t>
      </w:r>
      <w:r>
        <w:rPr>
          <w:rFonts w:hint="eastAsia" w:ascii="宋体" w:hAnsi="宋体" w:eastAsia="宋体" w:cs="宋体"/>
          <w:b/>
          <w:bCs/>
          <w:color w:val="auto"/>
          <w:spacing w:val="-14"/>
          <w:sz w:val="24"/>
          <w:szCs w:val="24"/>
          <w:highlight w:val="none"/>
          <w:lang w:val="en-US"/>
        </w:rPr>
        <w:t>主要</w:t>
      </w:r>
      <w:r>
        <w:rPr>
          <w:rFonts w:hint="eastAsia" w:ascii="宋体" w:hAnsi="宋体" w:eastAsia="宋体" w:cs="宋体"/>
          <w:b/>
          <w:bCs/>
          <w:color w:val="auto"/>
          <w:sz w:val="24"/>
          <w:szCs w:val="24"/>
          <w:highlight w:val="none"/>
          <w:lang w:val="en-US"/>
        </w:rPr>
        <w:t>能源计量器具配置率</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5"/>
        <w:gridCol w:w="1504"/>
        <w:gridCol w:w="1545"/>
        <w:gridCol w:w="1546"/>
        <w:gridCol w:w="1563"/>
      </w:tblGrid>
      <w:tr w14:paraId="25029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3" w:type="pct"/>
            <w:vMerge w:val="restart"/>
            <w:vAlign w:val="center"/>
          </w:tcPr>
          <w:p w14:paraId="22271AC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计量配置部位</w:t>
            </w:r>
          </w:p>
        </w:tc>
        <w:tc>
          <w:tcPr>
            <w:tcW w:w="883" w:type="pct"/>
            <w:vMerge w:val="restart"/>
            <w:vAlign w:val="center"/>
          </w:tcPr>
          <w:p w14:paraId="0B0C1C6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能源种类</w:t>
            </w:r>
          </w:p>
        </w:tc>
        <w:tc>
          <w:tcPr>
            <w:tcW w:w="2733" w:type="pct"/>
            <w:gridSpan w:val="3"/>
            <w:tcBorders>
              <w:bottom w:val="single" w:color="auto" w:sz="4" w:space="0"/>
            </w:tcBorders>
            <w:vAlign w:val="center"/>
          </w:tcPr>
          <w:p w14:paraId="35543A1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公司配备情况</w:t>
            </w:r>
          </w:p>
        </w:tc>
      </w:tr>
      <w:tr w14:paraId="0848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3" w:type="pct"/>
            <w:vMerge w:val="continue"/>
            <w:vAlign w:val="center"/>
          </w:tcPr>
          <w:p w14:paraId="537F0B6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p>
        </w:tc>
        <w:tc>
          <w:tcPr>
            <w:tcW w:w="883" w:type="pct"/>
            <w:vMerge w:val="continue"/>
            <w:vAlign w:val="center"/>
          </w:tcPr>
          <w:p w14:paraId="687392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p>
        </w:tc>
        <w:tc>
          <w:tcPr>
            <w:tcW w:w="907" w:type="pct"/>
            <w:vAlign w:val="center"/>
          </w:tcPr>
          <w:p w14:paraId="27F2143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应配</w:t>
            </w:r>
          </w:p>
        </w:tc>
        <w:tc>
          <w:tcPr>
            <w:tcW w:w="908" w:type="pct"/>
            <w:vAlign w:val="center"/>
          </w:tcPr>
          <w:p w14:paraId="1969D6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实配</w:t>
            </w:r>
          </w:p>
        </w:tc>
        <w:tc>
          <w:tcPr>
            <w:tcW w:w="918" w:type="pct"/>
            <w:vAlign w:val="center"/>
          </w:tcPr>
          <w:p w14:paraId="0093246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配备率</w:t>
            </w:r>
          </w:p>
        </w:tc>
      </w:tr>
      <w:tr w14:paraId="0033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383" w:type="pct"/>
            <w:vMerge w:val="restart"/>
            <w:vAlign w:val="center"/>
          </w:tcPr>
          <w:p w14:paraId="2312D97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进、出用能单位能源计量配备率</w:t>
            </w:r>
          </w:p>
        </w:tc>
        <w:tc>
          <w:tcPr>
            <w:tcW w:w="883" w:type="pct"/>
            <w:vAlign w:val="center"/>
          </w:tcPr>
          <w:p w14:paraId="4F34C0A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电力</w:t>
            </w:r>
          </w:p>
        </w:tc>
        <w:tc>
          <w:tcPr>
            <w:tcW w:w="907" w:type="pct"/>
            <w:vAlign w:val="center"/>
          </w:tcPr>
          <w:p w14:paraId="50802F5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eastAsia="zh-CN"/>
              </w:rPr>
            </w:pPr>
            <w:r>
              <w:rPr>
                <w:rFonts w:hint="default" w:ascii="宋体" w:hAnsi="宋体" w:eastAsia="宋体" w:cs="宋体"/>
                <w:color w:val="auto"/>
                <w:spacing w:val="-2"/>
                <w:sz w:val="28"/>
                <w:szCs w:val="28"/>
                <w:highlight w:val="none"/>
                <w:lang w:val="en-US"/>
              </w:rPr>
              <w:t>1</w:t>
            </w:r>
          </w:p>
        </w:tc>
        <w:tc>
          <w:tcPr>
            <w:tcW w:w="908" w:type="pct"/>
            <w:vAlign w:val="center"/>
          </w:tcPr>
          <w:p w14:paraId="49F19F9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eastAsia="zh-CN"/>
              </w:rPr>
            </w:pPr>
            <w:r>
              <w:rPr>
                <w:rFonts w:hint="default" w:ascii="宋体" w:hAnsi="宋体" w:eastAsia="宋体" w:cs="宋体"/>
                <w:color w:val="auto"/>
                <w:spacing w:val="-2"/>
                <w:sz w:val="28"/>
                <w:szCs w:val="28"/>
                <w:highlight w:val="none"/>
                <w:lang w:val="en-US"/>
              </w:rPr>
              <w:t>1</w:t>
            </w:r>
          </w:p>
        </w:tc>
        <w:tc>
          <w:tcPr>
            <w:tcW w:w="918" w:type="pct"/>
            <w:vAlign w:val="center"/>
          </w:tcPr>
          <w:p w14:paraId="3464B9B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100%</w:t>
            </w:r>
          </w:p>
        </w:tc>
      </w:tr>
      <w:tr w14:paraId="550D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383" w:type="pct"/>
            <w:vMerge w:val="continue"/>
            <w:vAlign w:val="center"/>
          </w:tcPr>
          <w:p w14:paraId="38C2F76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p>
        </w:tc>
        <w:tc>
          <w:tcPr>
            <w:tcW w:w="883" w:type="pct"/>
            <w:vAlign w:val="center"/>
          </w:tcPr>
          <w:p w14:paraId="3594D38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水</w:t>
            </w:r>
          </w:p>
        </w:tc>
        <w:tc>
          <w:tcPr>
            <w:tcW w:w="907" w:type="pct"/>
            <w:vAlign w:val="center"/>
          </w:tcPr>
          <w:p w14:paraId="32DD213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eastAsia="zh-CN"/>
              </w:rPr>
            </w:pPr>
            <w:r>
              <w:rPr>
                <w:rFonts w:hint="eastAsia" w:ascii="宋体" w:hAnsi="宋体" w:eastAsia="宋体" w:cs="宋体"/>
                <w:color w:val="auto"/>
                <w:spacing w:val="-2"/>
                <w:sz w:val="28"/>
                <w:szCs w:val="28"/>
                <w:highlight w:val="none"/>
                <w:lang w:val="en-US" w:eastAsia="zh-CN"/>
              </w:rPr>
              <w:t>1</w:t>
            </w:r>
          </w:p>
        </w:tc>
        <w:tc>
          <w:tcPr>
            <w:tcW w:w="908" w:type="pct"/>
            <w:vAlign w:val="center"/>
          </w:tcPr>
          <w:p w14:paraId="3E23D81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eastAsia="zh-CN"/>
              </w:rPr>
            </w:pPr>
            <w:r>
              <w:rPr>
                <w:rFonts w:hint="eastAsia" w:ascii="宋体" w:hAnsi="宋体" w:eastAsia="宋体" w:cs="宋体"/>
                <w:color w:val="auto"/>
                <w:spacing w:val="-2"/>
                <w:sz w:val="28"/>
                <w:szCs w:val="28"/>
                <w:highlight w:val="none"/>
                <w:lang w:val="en-US" w:eastAsia="zh-CN"/>
              </w:rPr>
              <w:t>1</w:t>
            </w:r>
          </w:p>
        </w:tc>
        <w:tc>
          <w:tcPr>
            <w:tcW w:w="918" w:type="pct"/>
            <w:vAlign w:val="center"/>
          </w:tcPr>
          <w:p w14:paraId="24DDDF1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100%</w:t>
            </w:r>
          </w:p>
        </w:tc>
      </w:tr>
      <w:tr w14:paraId="4540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3" w:type="pct"/>
            <w:vMerge w:val="restart"/>
            <w:vAlign w:val="center"/>
          </w:tcPr>
          <w:p w14:paraId="0E4C256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进、出主要次级用能单位能源计量器具配备率</w:t>
            </w:r>
          </w:p>
        </w:tc>
        <w:tc>
          <w:tcPr>
            <w:tcW w:w="883" w:type="pct"/>
            <w:vMerge w:val="restart"/>
            <w:vAlign w:val="center"/>
          </w:tcPr>
          <w:p w14:paraId="3CECC6F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能源种类</w:t>
            </w:r>
          </w:p>
        </w:tc>
        <w:tc>
          <w:tcPr>
            <w:tcW w:w="2733" w:type="pct"/>
            <w:gridSpan w:val="3"/>
            <w:vAlign w:val="center"/>
          </w:tcPr>
          <w:p w14:paraId="66C0708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公司配备情况</w:t>
            </w:r>
          </w:p>
        </w:tc>
      </w:tr>
      <w:tr w14:paraId="702A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3" w:type="pct"/>
            <w:vMerge w:val="continue"/>
            <w:vAlign w:val="center"/>
          </w:tcPr>
          <w:p w14:paraId="773AEB6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p>
        </w:tc>
        <w:tc>
          <w:tcPr>
            <w:tcW w:w="883" w:type="pct"/>
            <w:vMerge w:val="continue"/>
            <w:vAlign w:val="center"/>
          </w:tcPr>
          <w:p w14:paraId="722E544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p>
        </w:tc>
        <w:tc>
          <w:tcPr>
            <w:tcW w:w="907" w:type="pct"/>
            <w:vAlign w:val="center"/>
          </w:tcPr>
          <w:p w14:paraId="58490CA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应配</w:t>
            </w:r>
          </w:p>
        </w:tc>
        <w:tc>
          <w:tcPr>
            <w:tcW w:w="908" w:type="pct"/>
            <w:vAlign w:val="center"/>
          </w:tcPr>
          <w:p w14:paraId="2BBAB28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实配</w:t>
            </w:r>
          </w:p>
        </w:tc>
        <w:tc>
          <w:tcPr>
            <w:tcW w:w="918" w:type="pct"/>
            <w:vAlign w:val="center"/>
          </w:tcPr>
          <w:p w14:paraId="0A19943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配备率</w:t>
            </w:r>
          </w:p>
        </w:tc>
      </w:tr>
      <w:tr w14:paraId="7AC9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3" w:type="pct"/>
            <w:vMerge w:val="continue"/>
            <w:vAlign w:val="center"/>
          </w:tcPr>
          <w:p w14:paraId="3184E23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p>
        </w:tc>
        <w:tc>
          <w:tcPr>
            <w:tcW w:w="883" w:type="pct"/>
            <w:vAlign w:val="center"/>
          </w:tcPr>
          <w:p w14:paraId="2B3354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电力</w:t>
            </w:r>
          </w:p>
        </w:tc>
        <w:tc>
          <w:tcPr>
            <w:tcW w:w="907" w:type="pct"/>
            <w:vAlign w:val="center"/>
          </w:tcPr>
          <w:p w14:paraId="2FE9CDB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5</w:t>
            </w:r>
          </w:p>
        </w:tc>
        <w:tc>
          <w:tcPr>
            <w:tcW w:w="908" w:type="pct"/>
            <w:vAlign w:val="center"/>
          </w:tcPr>
          <w:p w14:paraId="4FE5C99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5</w:t>
            </w:r>
          </w:p>
        </w:tc>
        <w:tc>
          <w:tcPr>
            <w:tcW w:w="918" w:type="pct"/>
            <w:vAlign w:val="center"/>
          </w:tcPr>
          <w:p w14:paraId="5C2B615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100%</w:t>
            </w:r>
          </w:p>
        </w:tc>
      </w:tr>
      <w:tr w14:paraId="39C9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383" w:type="pct"/>
            <w:vMerge w:val="continue"/>
            <w:vAlign w:val="center"/>
          </w:tcPr>
          <w:p w14:paraId="2762106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p>
        </w:tc>
        <w:tc>
          <w:tcPr>
            <w:tcW w:w="883" w:type="pct"/>
            <w:vAlign w:val="center"/>
          </w:tcPr>
          <w:p w14:paraId="6670D5F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水</w:t>
            </w:r>
          </w:p>
        </w:tc>
        <w:tc>
          <w:tcPr>
            <w:tcW w:w="907" w:type="pct"/>
            <w:vAlign w:val="center"/>
          </w:tcPr>
          <w:p w14:paraId="69200A8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5</w:t>
            </w:r>
          </w:p>
        </w:tc>
        <w:tc>
          <w:tcPr>
            <w:tcW w:w="908" w:type="pct"/>
            <w:vAlign w:val="center"/>
          </w:tcPr>
          <w:p w14:paraId="6086424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5</w:t>
            </w:r>
          </w:p>
        </w:tc>
        <w:tc>
          <w:tcPr>
            <w:tcW w:w="918" w:type="pct"/>
            <w:vAlign w:val="center"/>
          </w:tcPr>
          <w:p w14:paraId="0AF34A2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eastAsia="zh-CN"/>
              </w:rPr>
            </w:pPr>
            <w:r>
              <w:rPr>
                <w:rFonts w:hint="default" w:ascii="宋体" w:hAnsi="宋体" w:eastAsia="宋体" w:cs="宋体"/>
                <w:color w:val="auto"/>
                <w:spacing w:val="-2"/>
                <w:sz w:val="28"/>
                <w:szCs w:val="28"/>
                <w:highlight w:val="none"/>
              </w:rPr>
              <w:t>100%</w:t>
            </w:r>
          </w:p>
        </w:tc>
      </w:tr>
      <w:tr w14:paraId="7D4F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3" w:type="pct"/>
            <w:vMerge w:val="restart"/>
            <w:vAlign w:val="center"/>
          </w:tcPr>
          <w:p w14:paraId="61782D4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主要用能单位能源计量器具配备率</w:t>
            </w:r>
          </w:p>
        </w:tc>
        <w:tc>
          <w:tcPr>
            <w:tcW w:w="883" w:type="pct"/>
            <w:vMerge w:val="restart"/>
            <w:vAlign w:val="center"/>
          </w:tcPr>
          <w:p w14:paraId="67CDFE6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能源种类</w:t>
            </w:r>
          </w:p>
        </w:tc>
        <w:tc>
          <w:tcPr>
            <w:tcW w:w="2733" w:type="pct"/>
            <w:gridSpan w:val="3"/>
            <w:vAlign w:val="center"/>
          </w:tcPr>
          <w:p w14:paraId="55105E3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公司配备情况</w:t>
            </w:r>
          </w:p>
        </w:tc>
      </w:tr>
      <w:tr w14:paraId="2EF8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3" w:type="pct"/>
            <w:vMerge w:val="continue"/>
            <w:vAlign w:val="center"/>
          </w:tcPr>
          <w:p w14:paraId="4E70BB3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p>
        </w:tc>
        <w:tc>
          <w:tcPr>
            <w:tcW w:w="883" w:type="pct"/>
            <w:vMerge w:val="continue"/>
            <w:vAlign w:val="center"/>
          </w:tcPr>
          <w:p w14:paraId="1866EC9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p>
        </w:tc>
        <w:tc>
          <w:tcPr>
            <w:tcW w:w="907" w:type="pct"/>
            <w:vAlign w:val="center"/>
          </w:tcPr>
          <w:p w14:paraId="4B5E2C3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应配</w:t>
            </w:r>
          </w:p>
        </w:tc>
        <w:tc>
          <w:tcPr>
            <w:tcW w:w="908" w:type="pct"/>
            <w:vAlign w:val="center"/>
          </w:tcPr>
          <w:p w14:paraId="1E37E6C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实配</w:t>
            </w:r>
          </w:p>
        </w:tc>
        <w:tc>
          <w:tcPr>
            <w:tcW w:w="918" w:type="pct"/>
            <w:vAlign w:val="center"/>
          </w:tcPr>
          <w:p w14:paraId="4F56585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配备率</w:t>
            </w:r>
          </w:p>
        </w:tc>
      </w:tr>
      <w:tr w14:paraId="6351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383" w:type="pct"/>
            <w:vMerge w:val="continue"/>
            <w:vAlign w:val="center"/>
          </w:tcPr>
          <w:p w14:paraId="691E0C6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p>
        </w:tc>
        <w:tc>
          <w:tcPr>
            <w:tcW w:w="883" w:type="pct"/>
            <w:vAlign w:val="center"/>
          </w:tcPr>
          <w:p w14:paraId="01EF1F7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电力</w:t>
            </w:r>
          </w:p>
        </w:tc>
        <w:tc>
          <w:tcPr>
            <w:tcW w:w="907" w:type="pct"/>
            <w:vAlign w:val="center"/>
          </w:tcPr>
          <w:p w14:paraId="78B3DE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908" w:type="pct"/>
            <w:vAlign w:val="center"/>
          </w:tcPr>
          <w:p w14:paraId="5F6792A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918" w:type="pct"/>
            <w:vAlign w:val="center"/>
          </w:tcPr>
          <w:p w14:paraId="255F8C4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rPr>
              <w:t>100%</w:t>
            </w:r>
          </w:p>
        </w:tc>
      </w:tr>
      <w:tr w14:paraId="031B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3" w:type="pct"/>
            <w:vMerge w:val="continue"/>
            <w:vAlign w:val="center"/>
          </w:tcPr>
          <w:p w14:paraId="03C0426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p>
        </w:tc>
        <w:tc>
          <w:tcPr>
            <w:tcW w:w="883" w:type="pct"/>
            <w:vAlign w:val="center"/>
          </w:tcPr>
          <w:p w14:paraId="4206A78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rPr>
            </w:pPr>
            <w:r>
              <w:rPr>
                <w:rFonts w:hint="default" w:ascii="宋体" w:hAnsi="宋体" w:eastAsia="宋体" w:cs="宋体"/>
                <w:color w:val="auto"/>
                <w:spacing w:val="-2"/>
                <w:sz w:val="28"/>
                <w:szCs w:val="28"/>
                <w:highlight w:val="none"/>
              </w:rPr>
              <w:t>水</w:t>
            </w:r>
          </w:p>
        </w:tc>
        <w:tc>
          <w:tcPr>
            <w:tcW w:w="907" w:type="pct"/>
            <w:vAlign w:val="center"/>
          </w:tcPr>
          <w:p w14:paraId="76CFA29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w:t>
            </w:r>
          </w:p>
        </w:tc>
        <w:tc>
          <w:tcPr>
            <w:tcW w:w="908" w:type="pct"/>
            <w:vAlign w:val="center"/>
          </w:tcPr>
          <w:p w14:paraId="1B86E05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w:t>
            </w:r>
          </w:p>
        </w:tc>
        <w:tc>
          <w:tcPr>
            <w:tcW w:w="918" w:type="pct"/>
            <w:vAlign w:val="center"/>
          </w:tcPr>
          <w:p w14:paraId="7DCAF74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eastAsia="zh-CN"/>
              </w:rPr>
            </w:pPr>
            <w:r>
              <w:rPr>
                <w:rFonts w:hint="eastAsia" w:ascii="宋体" w:hAnsi="宋体" w:eastAsia="宋体" w:cs="宋体"/>
                <w:color w:val="auto"/>
                <w:spacing w:val="-2"/>
                <w:sz w:val="28"/>
                <w:szCs w:val="28"/>
                <w:highlight w:val="none"/>
                <w:lang w:val="en-US" w:eastAsia="zh-CN"/>
              </w:rPr>
              <w:t>/</w:t>
            </w:r>
          </w:p>
        </w:tc>
      </w:tr>
    </w:tbl>
    <w:p w14:paraId="4E60FA05">
      <w:pPr>
        <w:pStyle w:val="10"/>
        <w:rPr>
          <w:rFonts w:hint="eastAsia"/>
          <w:lang w:val="en-US"/>
        </w:rPr>
      </w:pPr>
    </w:p>
    <w:p w14:paraId="2C277F78">
      <w:pPr>
        <w:pStyle w:val="8"/>
        <w:bidi w:val="0"/>
        <w:ind w:firstLine="0"/>
        <w:rPr>
          <w:rFonts w:hint="eastAsia" w:ascii="宋体" w:hAnsi="宋体" w:eastAsia="宋体" w:cs="宋体"/>
          <w:b/>
          <w:color w:val="auto"/>
          <w:sz w:val="28"/>
          <w:szCs w:val="28"/>
          <w:highlight w:val="none"/>
          <w:lang w:val="en-US" w:eastAsia="zh-CN"/>
        </w:rPr>
      </w:pPr>
      <w:bookmarkStart w:id="54" w:name="_Toc4887"/>
      <w:r>
        <w:rPr>
          <w:rFonts w:hint="eastAsia" w:ascii="宋体" w:hAnsi="宋体" w:eastAsia="宋体" w:cs="宋体"/>
          <w:b/>
          <w:color w:val="auto"/>
          <w:sz w:val="28"/>
          <w:szCs w:val="28"/>
          <w:highlight w:val="none"/>
          <w:lang w:val="en-US" w:eastAsia="zh-CN"/>
        </w:rPr>
        <w:t>3.1.3主营产品生产情况</w:t>
      </w:r>
      <w:bookmarkEnd w:id="52"/>
      <w:bookmarkEnd w:id="53"/>
      <w:bookmarkEnd w:id="54"/>
    </w:p>
    <w:p w14:paraId="31DA900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根据受核查方《</w:t>
      </w:r>
      <w:r>
        <w:rPr>
          <w:rFonts w:hint="eastAsia" w:ascii="宋体" w:hAnsi="宋体" w:eastAsia="宋体" w:cs="宋体"/>
          <w:color w:val="auto"/>
          <w:spacing w:val="-6"/>
          <w:sz w:val="28"/>
          <w:szCs w:val="28"/>
          <w:highlight w:val="none"/>
          <w:lang w:eastAsia="zh-CN"/>
        </w:rPr>
        <w:t>台州市蒙花机械有限公司</w:t>
      </w:r>
      <w:r>
        <w:rPr>
          <w:rFonts w:hint="eastAsia" w:ascii="宋体" w:hAnsi="宋体" w:eastAsia="宋体" w:cs="宋体"/>
          <w:color w:val="auto"/>
          <w:spacing w:val="-6"/>
          <w:sz w:val="28"/>
          <w:szCs w:val="28"/>
          <w:highlight w:val="none"/>
        </w:rPr>
        <w:t>原辅料消耗（</w:t>
      </w:r>
      <w:r>
        <w:rPr>
          <w:rFonts w:hint="eastAsia" w:ascii="宋体" w:hAnsi="宋体" w:eastAsia="宋体" w:cs="宋体"/>
          <w:color w:val="auto"/>
          <w:spacing w:val="-6"/>
          <w:sz w:val="28"/>
          <w:szCs w:val="28"/>
          <w:highlight w:val="none"/>
          <w:lang w:eastAsia="zh-CN"/>
        </w:rPr>
        <w:t>202</w:t>
      </w:r>
      <w:r>
        <w:rPr>
          <w:rFonts w:hint="eastAsia" w:ascii="宋体" w:hAnsi="宋体" w:eastAsia="宋体" w:cs="宋体"/>
          <w:color w:val="auto"/>
          <w:spacing w:val="-6"/>
          <w:sz w:val="28"/>
          <w:szCs w:val="28"/>
          <w:highlight w:val="none"/>
          <w:lang w:val="en-US" w:eastAsia="zh-CN"/>
        </w:rPr>
        <w:t>3</w:t>
      </w:r>
      <w:r>
        <w:rPr>
          <w:rFonts w:hint="eastAsia" w:ascii="宋体" w:hAnsi="宋体" w:eastAsia="宋体" w:cs="宋体"/>
          <w:color w:val="auto"/>
          <w:spacing w:val="-6"/>
          <w:sz w:val="28"/>
          <w:szCs w:val="28"/>
          <w:highlight w:val="none"/>
        </w:rPr>
        <w:t>年）》、财务</w:t>
      </w:r>
      <w:r>
        <w:rPr>
          <w:rFonts w:hint="eastAsia" w:ascii="宋体" w:hAnsi="宋体" w:eastAsia="宋体" w:cs="宋体"/>
          <w:color w:val="auto"/>
          <w:spacing w:val="-6"/>
          <w:sz w:val="28"/>
          <w:szCs w:val="28"/>
          <w:highlight w:val="none"/>
          <w:lang w:val="en-US" w:eastAsia="zh-CN"/>
        </w:rPr>
        <w:t>报表</w:t>
      </w:r>
      <w:r>
        <w:rPr>
          <w:rFonts w:hint="eastAsia" w:ascii="宋体" w:hAnsi="宋体" w:eastAsia="宋体" w:cs="宋体"/>
          <w:color w:val="auto"/>
          <w:spacing w:val="-14"/>
          <w:sz w:val="28"/>
          <w:szCs w:val="28"/>
          <w:highlight w:val="none"/>
        </w:rPr>
        <w:t>数据</w:t>
      </w:r>
      <w:r>
        <w:rPr>
          <w:rFonts w:hint="eastAsia" w:ascii="宋体" w:hAnsi="宋体" w:eastAsia="宋体" w:cs="宋体"/>
          <w:color w:val="auto"/>
          <w:spacing w:val="-6"/>
          <w:sz w:val="28"/>
          <w:szCs w:val="28"/>
          <w:highlight w:val="none"/>
        </w:rPr>
        <w:t>、《能源购进、消费与库存》和《工业产销总值及主要产品产量》，受核查方主营产品产量信息如下表所示：</w:t>
      </w:r>
    </w:p>
    <w:p w14:paraId="07AA76B0">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17" w:leftChars="0" w:right="0" w:hanging="17" w:firstLineChars="0"/>
        <w:jc w:val="center"/>
        <w:textAlignment w:val="baseline"/>
        <w:rPr>
          <w:rFonts w:hint="eastAsia" w:ascii="宋体" w:hAnsi="宋体" w:eastAsia="宋体" w:cs="宋体"/>
          <w:b/>
          <w:bCs/>
          <w:color w:val="auto"/>
          <w:spacing w:val="-14"/>
          <w:sz w:val="24"/>
          <w:szCs w:val="24"/>
          <w:highlight w:val="none"/>
          <w:lang w:val="en-US" w:eastAsia="zh-CN"/>
        </w:rPr>
      </w:pPr>
      <w:r>
        <w:rPr>
          <w:rFonts w:hint="eastAsia" w:ascii="宋体" w:hAnsi="宋体" w:eastAsia="宋体" w:cs="宋体"/>
          <w:b/>
          <w:bCs/>
          <w:color w:val="auto"/>
          <w:spacing w:val="-14"/>
          <w:sz w:val="24"/>
          <w:szCs w:val="24"/>
          <w:highlight w:val="none"/>
          <w:lang w:val="en-US" w:eastAsia="zh-CN"/>
        </w:rPr>
        <w:t xml:space="preserve"> 主营产品产量信息</w:t>
      </w:r>
    </w:p>
    <w:tbl>
      <w:tblPr>
        <w:tblStyle w:val="22"/>
        <w:tblW w:w="830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03"/>
        <w:gridCol w:w="5306"/>
      </w:tblGrid>
      <w:tr w14:paraId="5DC32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003" w:type="dxa"/>
            <w:vAlign w:val="center"/>
          </w:tcPr>
          <w:p w14:paraId="17D0E60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总产值（万元）</w:t>
            </w:r>
          </w:p>
        </w:tc>
        <w:tc>
          <w:tcPr>
            <w:tcW w:w="5306" w:type="dxa"/>
            <w:vAlign w:val="top"/>
          </w:tcPr>
          <w:p w14:paraId="42CFDBB0">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center"/>
              <w:textAlignment w:val="baseline"/>
              <w:rPr>
                <w:rFonts w:hint="eastAsia" w:ascii="宋体" w:hAnsi="宋体" w:eastAsia="宋体" w:cs="宋体"/>
                <w:color w:val="auto"/>
                <w:sz w:val="28"/>
                <w:szCs w:val="28"/>
                <w:highlight w:val="none"/>
                <w:lang w:val="en-US" w:eastAsia="zh-CN"/>
              </w:rPr>
            </w:pPr>
            <w:r>
              <w:rPr>
                <w:rFonts w:hint="default" w:ascii="宋体" w:hAnsi="宋体" w:eastAsia="宋体" w:cs="宋体"/>
                <w:color w:val="auto"/>
                <w:sz w:val="28"/>
                <w:szCs w:val="28"/>
                <w:highlight w:val="none"/>
                <w:lang w:val="en-US" w:eastAsia="zh-CN"/>
              </w:rPr>
              <w:t>24555</w:t>
            </w:r>
          </w:p>
        </w:tc>
      </w:tr>
      <w:tr w14:paraId="129F7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3003" w:type="dxa"/>
            <w:vAlign w:val="center"/>
          </w:tcPr>
          <w:p w14:paraId="70C85C9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工业增加值（万元）</w:t>
            </w:r>
          </w:p>
        </w:tc>
        <w:tc>
          <w:tcPr>
            <w:tcW w:w="5306" w:type="dxa"/>
            <w:vAlign w:val="top"/>
          </w:tcPr>
          <w:p w14:paraId="58A5AABA">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center"/>
              <w:textAlignment w:val="baseline"/>
              <w:rPr>
                <w:rFonts w:hint="eastAsia" w:ascii="宋体" w:hAnsi="宋体" w:eastAsia="宋体" w:cs="宋体"/>
                <w:color w:val="auto"/>
                <w:sz w:val="28"/>
                <w:szCs w:val="28"/>
                <w:highlight w:val="none"/>
                <w:lang w:val="en-US" w:eastAsia="zh-CN"/>
              </w:rPr>
            </w:pPr>
            <w:r>
              <w:rPr>
                <w:rFonts w:hint="default" w:ascii="宋体" w:hAnsi="宋体" w:eastAsia="宋体" w:cs="宋体"/>
                <w:color w:val="auto"/>
                <w:sz w:val="28"/>
                <w:szCs w:val="28"/>
                <w:highlight w:val="none"/>
                <w:lang w:val="en-US" w:eastAsia="zh-CN"/>
              </w:rPr>
              <w:t>8166</w:t>
            </w:r>
          </w:p>
        </w:tc>
      </w:tr>
      <w:tr w14:paraId="166A7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3003" w:type="dxa"/>
            <w:vAlign w:val="center"/>
          </w:tcPr>
          <w:p w14:paraId="7D07103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综合能耗（吨标煤）</w:t>
            </w:r>
          </w:p>
        </w:tc>
        <w:tc>
          <w:tcPr>
            <w:tcW w:w="5306" w:type="dxa"/>
            <w:vAlign w:val="center"/>
          </w:tcPr>
          <w:p w14:paraId="5D04ABF7">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center"/>
              <w:textAlignment w:val="baseline"/>
              <w:rPr>
                <w:rFonts w:hint="eastAsia" w:ascii="宋体" w:hAnsi="宋体" w:eastAsia="宋体" w:cs="宋体"/>
                <w:color w:val="auto"/>
                <w:sz w:val="28"/>
                <w:szCs w:val="28"/>
                <w:highlight w:val="none"/>
                <w:lang w:val="en-US" w:eastAsia="zh-CN"/>
              </w:rPr>
            </w:pPr>
            <w:r>
              <w:rPr>
                <w:rFonts w:hint="default" w:ascii="宋体" w:hAnsi="宋体" w:eastAsia="宋体" w:cs="宋体"/>
                <w:color w:val="auto"/>
                <w:sz w:val="28"/>
                <w:szCs w:val="28"/>
                <w:highlight w:val="none"/>
                <w:lang w:val="en-US" w:eastAsia="zh-CN"/>
              </w:rPr>
              <w:t>360.76</w:t>
            </w:r>
          </w:p>
        </w:tc>
      </w:tr>
      <w:tr w14:paraId="52962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003" w:type="dxa"/>
            <w:vAlign w:val="center"/>
          </w:tcPr>
          <w:p w14:paraId="6CE5D41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工业生产能耗（吨标煤）</w:t>
            </w:r>
          </w:p>
        </w:tc>
        <w:tc>
          <w:tcPr>
            <w:tcW w:w="5306" w:type="dxa"/>
            <w:vAlign w:val="center"/>
          </w:tcPr>
          <w:p w14:paraId="66A41AAA">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center"/>
              <w:textAlignment w:val="baseline"/>
              <w:rPr>
                <w:rFonts w:hint="eastAsia" w:ascii="宋体" w:hAnsi="宋体" w:eastAsia="宋体" w:cs="宋体"/>
                <w:color w:val="auto"/>
                <w:sz w:val="28"/>
                <w:szCs w:val="28"/>
                <w:highlight w:val="none"/>
                <w:lang w:val="en-US" w:eastAsia="zh-CN"/>
              </w:rPr>
            </w:pPr>
            <w:r>
              <w:rPr>
                <w:rFonts w:hint="default" w:ascii="宋体" w:hAnsi="宋体" w:eastAsia="宋体" w:cs="宋体"/>
                <w:color w:val="auto"/>
                <w:sz w:val="28"/>
                <w:szCs w:val="28"/>
                <w:highlight w:val="none"/>
                <w:lang w:val="en-US" w:eastAsia="zh-CN"/>
              </w:rPr>
              <w:t>360.76</w:t>
            </w:r>
          </w:p>
        </w:tc>
      </w:tr>
      <w:tr w14:paraId="71D28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3003" w:type="dxa"/>
            <w:vAlign w:val="center"/>
          </w:tcPr>
          <w:p w14:paraId="492798B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主要产品名称</w:t>
            </w:r>
          </w:p>
        </w:tc>
        <w:tc>
          <w:tcPr>
            <w:tcW w:w="5306" w:type="dxa"/>
            <w:vAlign w:val="center"/>
          </w:tcPr>
          <w:p w14:paraId="1FA32E6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泵等</w:t>
            </w:r>
          </w:p>
        </w:tc>
      </w:tr>
      <w:tr w14:paraId="288F4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03" w:type="dxa"/>
            <w:vAlign w:val="center"/>
          </w:tcPr>
          <w:p w14:paraId="0352F39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pacing w:val="-11"/>
                <w:sz w:val="28"/>
                <w:szCs w:val="28"/>
                <w:highlight w:val="none"/>
              </w:rPr>
              <w:t>年产量（</w:t>
            </w:r>
            <w:r>
              <w:rPr>
                <w:rFonts w:hint="eastAsia" w:ascii="宋体" w:hAnsi="宋体" w:eastAsia="宋体" w:cs="宋体"/>
                <w:color w:val="auto"/>
                <w:spacing w:val="-11"/>
                <w:sz w:val="28"/>
                <w:szCs w:val="28"/>
                <w:highlight w:val="none"/>
                <w:lang w:val="en-US" w:eastAsia="zh-CN"/>
              </w:rPr>
              <w:t>万台</w:t>
            </w:r>
            <w:r>
              <w:rPr>
                <w:rFonts w:hint="eastAsia" w:ascii="宋体" w:hAnsi="宋体" w:eastAsia="宋体" w:cs="宋体"/>
                <w:color w:val="auto"/>
                <w:spacing w:val="-11"/>
                <w:sz w:val="28"/>
                <w:szCs w:val="28"/>
                <w:highlight w:val="none"/>
              </w:rPr>
              <w:t>）</w:t>
            </w:r>
          </w:p>
        </w:tc>
        <w:tc>
          <w:tcPr>
            <w:tcW w:w="5306" w:type="dxa"/>
            <w:vAlign w:val="top"/>
          </w:tcPr>
          <w:p w14:paraId="08345527">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center"/>
              <w:textAlignment w:val="baseline"/>
              <w:rPr>
                <w:rFonts w:hint="eastAsia" w:ascii="宋体" w:hAnsi="宋体" w:eastAsia="宋体" w:cs="宋体"/>
                <w:color w:val="auto"/>
                <w:sz w:val="28"/>
                <w:szCs w:val="28"/>
                <w:highlight w:val="none"/>
                <w:lang w:val="en-US" w:eastAsia="zh-CN"/>
              </w:rPr>
            </w:pPr>
            <w:r>
              <w:rPr>
                <w:rFonts w:hint="default" w:ascii="宋体" w:hAnsi="宋体" w:eastAsia="宋体" w:cs="宋体"/>
                <w:color w:val="auto"/>
                <w:sz w:val="28"/>
                <w:szCs w:val="28"/>
                <w:highlight w:val="none"/>
                <w:lang w:val="en-US" w:eastAsia="zh-CN"/>
              </w:rPr>
              <w:t>85.74</w:t>
            </w:r>
          </w:p>
        </w:tc>
      </w:tr>
      <w:tr w14:paraId="0C94E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3003" w:type="dxa"/>
            <w:vAlign w:val="center"/>
          </w:tcPr>
          <w:p w14:paraId="7F0426B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5"/>
                <w:sz w:val="28"/>
                <w:szCs w:val="28"/>
                <w:highlight w:val="none"/>
              </w:rPr>
              <w:t>合计</w:t>
            </w:r>
          </w:p>
        </w:tc>
        <w:tc>
          <w:tcPr>
            <w:tcW w:w="5306" w:type="dxa"/>
            <w:vAlign w:val="top"/>
          </w:tcPr>
          <w:p w14:paraId="34840BAF">
            <w:pPr>
              <w:keepNext w:val="0"/>
              <w:keepLines w:val="0"/>
              <w:pageBreakBefore w:val="0"/>
              <w:widowControl/>
              <w:kinsoku w:val="0"/>
              <w:wordWrap/>
              <w:overflowPunct/>
              <w:topLinePunct w:val="0"/>
              <w:autoSpaceDE w:val="0"/>
              <w:autoSpaceDN w:val="0"/>
              <w:bidi w:val="0"/>
              <w:adjustRightInd w:val="0"/>
              <w:snapToGrid w:val="0"/>
              <w:spacing w:line="240" w:lineRule="auto"/>
              <w:ind w:firstLine="560" w:firstLineChars="200"/>
              <w:jc w:val="center"/>
              <w:textAlignment w:val="baseline"/>
              <w:rPr>
                <w:rFonts w:hint="eastAsia" w:ascii="宋体" w:hAnsi="宋体" w:eastAsia="宋体" w:cs="宋体"/>
                <w:color w:val="auto"/>
                <w:sz w:val="28"/>
                <w:szCs w:val="28"/>
                <w:highlight w:val="none"/>
                <w:lang w:val="en-US" w:eastAsia="zh-CN"/>
              </w:rPr>
            </w:pPr>
            <w:r>
              <w:rPr>
                <w:rFonts w:hint="default" w:ascii="宋体" w:hAnsi="宋体" w:eastAsia="宋体" w:cs="宋体"/>
                <w:color w:val="auto"/>
                <w:sz w:val="28"/>
                <w:szCs w:val="28"/>
                <w:highlight w:val="none"/>
                <w:lang w:val="en-US" w:eastAsia="zh-CN"/>
              </w:rPr>
              <w:t>85.74</w:t>
            </w:r>
          </w:p>
        </w:tc>
      </w:tr>
    </w:tbl>
    <w:p w14:paraId="22BA4846">
      <w:pPr>
        <w:rPr>
          <w:rFonts w:hint="eastAsia" w:ascii="宋体" w:hAnsi="宋体" w:eastAsia="宋体" w:cs="宋体"/>
          <w:color w:val="auto"/>
          <w:sz w:val="28"/>
          <w:szCs w:val="28"/>
          <w:highlight w:val="yellow"/>
        </w:rPr>
      </w:pPr>
    </w:p>
    <w:tbl>
      <w:tblPr>
        <w:tblStyle w:val="22"/>
        <w:tblW w:w="830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1"/>
        <w:gridCol w:w="2951"/>
        <w:gridCol w:w="2967"/>
      </w:tblGrid>
      <w:tr w14:paraId="53EAD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309" w:type="dxa"/>
            <w:gridSpan w:val="3"/>
            <w:vAlign w:val="center"/>
          </w:tcPr>
          <w:p w14:paraId="798A1D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b/>
                <w:bCs/>
                <w:color w:val="auto"/>
                <w:spacing w:val="-3"/>
                <w:sz w:val="28"/>
                <w:szCs w:val="28"/>
                <w:highlight w:val="none"/>
              </w:rPr>
              <w:t>核查过程描述</w:t>
            </w:r>
          </w:p>
        </w:tc>
      </w:tr>
      <w:tr w14:paraId="5223B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91" w:type="dxa"/>
            <w:vAlign w:val="center"/>
          </w:tcPr>
          <w:p w14:paraId="132025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数据名称</w:t>
            </w:r>
          </w:p>
        </w:tc>
        <w:tc>
          <w:tcPr>
            <w:tcW w:w="5918" w:type="dxa"/>
            <w:gridSpan w:val="2"/>
            <w:vAlign w:val="center"/>
          </w:tcPr>
          <w:p w14:paraId="52FA1BF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产品产量</w:t>
            </w:r>
          </w:p>
        </w:tc>
      </w:tr>
      <w:tr w14:paraId="5CF54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91" w:type="dxa"/>
            <w:vAlign w:val="center"/>
          </w:tcPr>
          <w:p w14:paraId="2A75B48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6"/>
                <w:sz w:val="28"/>
                <w:szCs w:val="28"/>
                <w:highlight w:val="none"/>
              </w:rPr>
              <w:t>数值</w:t>
            </w:r>
          </w:p>
        </w:tc>
        <w:tc>
          <w:tcPr>
            <w:tcW w:w="2951" w:type="dxa"/>
            <w:vAlign w:val="center"/>
          </w:tcPr>
          <w:p w14:paraId="746893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pacing w:val="-5"/>
                <w:w w:val="88"/>
                <w:sz w:val="28"/>
                <w:szCs w:val="28"/>
                <w:highlight w:val="none"/>
              </w:rPr>
              <w:t>填报数据：</w:t>
            </w:r>
            <w:r>
              <w:rPr>
                <w:rFonts w:hint="eastAsia" w:ascii="宋体" w:hAnsi="宋体" w:eastAsia="宋体" w:cs="宋体"/>
                <w:color w:val="auto"/>
                <w:spacing w:val="-5"/>
                <w:w w:val="88"/>
                <w:sz w:val="28"/>
                <w:szCs w:val="28"/>
                <w:highlight w:val="none"/>
                <w:lang w:val="en-US" w:eastAsia="zh-CN"/>
              </w:rPr>
              <w:t>/</w:t>
            </w:r>
          </w:p>
        </w:tc>
        <w:tc>
          <w:tcPr>
            <w:tcW w:w="2967" w:type="dxa"/>
            <w:vAlign w:val="center"/>
          </w:tcPr>
          <w:p w14:paraId="09BF3FC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lang w:val="en-US"/>
              </w:rPr>
            </w:pPr>
            <w:r>
              <w:rPr>
                <w:rFonts w:hint="eastAsia" w:ascii="宋体" w:hAnsi="宋体" w:eastAsia="宋体" w:cs="宋体"/>
                <w:color w:val="auto"/>
                <w:spacing w:val="-14"/>
                <w:sz w:val="28"/>
                <w:szCs w:val="28"/>
                <w:highlight w:val="none"/>
              </w:rPr>
              <w:t>核查数据：</w:t>
            </w:r>
            <w:r>
              <w:rPr>
                <w:rFonts w:hint="eastAsia" w:ascii="宋体" w:hAnsi="宋体" w:eastAsia="宋体" w:cs="宋体"/>
                <w:color w:val="auto"/>
                <w:spacing w:val="-14"/>
                <w:sz w:val="28"/>
                <w:szCs w:val="28"/>
                <w:highlight w:val="none"/>
                <w:lang w:val="en-US" w:eastAsia="zh-CN"/>
              </w:rPr>
              <w:t>85.74</w:t>
            </w:r>
          </w:p>
        </w:tc>
      </w:tr>
      <w:tr w14:paraId="31C7C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91" w:type="dxa"/>
            <w:vAlign w:val="center"/>
          </w:tcPr>
          <w:p w14:paraId="33C62D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6"/>
                <w:sz w:val="28"/>
                <w:szCs w:val="28"/>
                <w:highlight w:val="none"/>
              </w:rPr>
              <w:t>单位</w:t>
            </w:r>
          </w:p>
        </w:tc>
        <w:tc>
          <w:tcPr>
            <w:tcW w:w="5918" w:type="dxa"/>
            <w:gridSpan w:val="2"/>
            <w:vAlign w:val="center"/>
          </w:tcPr>
          <w:p w14:paraId="7166D7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万套</w:t>
            </w:r>
          </w:p>
        </w:tc>
      </w:tr>
      <w:tr w14:paraId="61DD8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2391" w:type="dxa"/>
            <w:vAlign w:val="center"/>
          </w:tcPr>
          <w:p w14:paraId="4BE27CA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数据来源</w:t>
            </w:r>
          </w:p>
        </w:tc>
        <w:tc>
          <w:tcPr>
            <w:tcW w:w="5918" w:type="dxa"/>
            <w:gridSpan w:val="2"/>
            <w:vAlign w:val="center"/>
          </w:tcPr>
          <w:p w14:paraId="25E52F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填报数据：未填报</w:t>
            </w:r>
          </w:p>
          <w:p w14:paraId="4238278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核查数据：《台州市蒙花机械有限公司原辅料消耗（2023年）》</w:t>
            </w:r>
          </w:p>
          <w:p w14:paraId="727F5F9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交叉核查数据：财务提供的销售量</w:t>
            </w:r>
          </w:p>
        </w:tc>
      </w:tr>
      <w:tr w14:paraId="19A94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91" w:type="dxa"/>
            <w:vAlign w:val="center"/>
          </w:tcPr>
          <w:p w14:paraId="150458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监测方法</w:t>
            </w:r>
          </w:p>
        </w:tc>
        <w:tc>
          <w:tcPr>
            <w:tcW w:w="5918" w:type="dxa"/>
            <w:gridSpan w:val="2"/>
            <w:vAlign w:val="center"/>
          </w:tcPr>
          <w:p w14:paraId="4A93564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生产计量</w:t>
            </w:r>
          </w:p>
        </w:tc>
      </w:tr>
      <w:tr w14:paraId="61BC7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91" w:type="dxa"/>
            <w:vAlign w:val="center"/>
          </w:tcPr>
          <w:p w14:paraId="056B3A0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监测频次</w:t>
            </w:r>
          </w:p>
        </w:tc>
        <w:tc>
          <w:tcPr>
            <w:tcW w:w="5918" w:type="dxa"/>
            <w:gridSpan w:val="2"/>
            <w:vAlign w:val="center"/>
          </w:tcPr>
          <w:p w14:paraId="179E63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每批计量</w:t>
            </w:r>
          </w:p>
        </w:tc>
      </w:tr>
      <w:tr w14:paraId="76F28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91" w:type="dxa"/>
            <w:vAlign w:val="center"/>
          </w:tcPr>
          <w:p w14:paraId="082870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记录频次</w:t>
            </w:r>
          </w:p>
        </w:tc>
        <w:tc>
          <w:tcPr>
            <w:tcW w:w="5918" w:type="dxa"/>
            <w:gridSpan w:val="2"/>
            <w:vAlign w:val="center"/>
          </w:tcPr>
          <w:p w14:paraId="51C836D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每月汇总</w:t>
            </w:r>
          </w:p>
        </w:tc>
      </w:tr>
      <w:tr w14:paraId="606E3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391" w:type="dxa"/>
            <w:vAlign w:val="center"/>
          </w:tcPr>
          <w:p w14:paraId="1CBAC0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监测设备维护</w:t>
            </w:r>
          </w:p>
        </w:tc>
        <w:tc>
          <w:tcPr>
            <w:tcW w:w="5918" w:type="dxa"/>
            <w:gridSpan w:val="2"/>
            <w:vAlign w:val="center"/>
          </w:tcPr>
          <w:p w14:paraId="261802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w:t>
            </w:r>
          </w:p>
        </w:tc>
      </w:tr>
      <w:tr w14:paraId="36C00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91" w:type="dxa"/>
            <w:vAlign w:val="center"/>
          </w:tcPr>
          <w:p w14:paraId="45773BE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数据缺失处理</w:t>
            </w:r>
          </w:p>
        </w:tc>
        <w:tc>
          <w:tcPr>
            <w:tcW w:w="5918" w:type="dxa"/>
            <w:gridSpan w:val="2"/>
            <w:vAlign w:val="center"/>
          </w:tcPr>
          <w:p w14:paraId="17C321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本报告期内无数据缺失</w:t>
            </w:r>
          </w:p>
        </w:tc>
      </w:tr>
      <w:tr w14:paraId="4D52A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391" w:type="dxa"/>
            <w:vAlign w:val="center"/>
          </w:tcPr>
          <w:p w14:paraId="66B73E0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抽样检查</w:t>
            </w:r>
          </w:p>
        </w:tc>
        <w:tc>
          <w:tcPr>
            <w:tcW w:w="5918" w:type="dxa"/>
            <w:gridSpan w:val="2"/>
            <w:vAlign w:val="center"/>
          </w:tcPr>
          <w:p w14:paraId="72C1C1F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填报数据、交叉核对数据100%核对</w:t>
            </w:r>
          </w:p>
        </w:tc>
      </w:tr>
      <w:tr w14:paraId="00E6E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3" w:hRule="atLeast"/>
        </w:trPr>
        <w:tc>
          <w:tcPr>
            <w:tcW w:w="2391" w:type="dxa"/>
            <w:vAlign w:val="center"/>
          </w:tcPr>
          <w:p w14:paraId="065893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4"/>
                <w:sz w:val="28"/>
                <w:szCs w:val="28"/>
                <w:highlight w:val="none"/>
              </w:rPr>
              <w:t>交叉核对</w:t>
            </w:r>
          </w:p>
        </w:tc>
        <w:tc>
          <w:tcPr>
            <w:tcW w:w="5918" w:type="dxa"/>
            <w:gridSpan w:val="2"/>
            <w:vAlign w:val="center"/>
          </w:tcPr>
          <w:p w14:paraId="37B751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（1）受核查方产量数据未填报。</w:t>
            </w:r>
          </w:p>
          <w:p w14:paraId="051D487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9"/>
                <w:sz w:val="28"/>
                <w:szCs w:val="28"/>
                <w:highlight w:val="none"/>
              </w:rPr>
              <w:t>（2）受核查方产量数据来源于《</w:t>
            </w:r>
            <w:r>
              <w:rPr>
                <w:rFonts w:hint="eastAsia" w:ascii="宋体" w:hAnsi="宋体" w:eastAsia="宋体" w:cs="宋体"/>
                <w:color w:val="auto"/>
                <w:spacing w:val="-9"/>
                <w:sz w:val="28"/>
                <w:szCs w:val="28"/>
                <w:highlight w:val="none"/>
                <w:lang w:eastAsia="zh-CN"/>
              </w:rPr>
              <w:t>台州市蒙花机械有限公司</w:t>
            </w:r>
            <w:r>
              <w:rPr>
                <w:rFonts w:hint="eastAsia" w:ascii="宋体" w:hAnsi="宋体" w:eastAsia="宋体" w:cs="宋体"/>
                <w:color w:val="auto"/>
                <w:spacing w:val="-9"/>
                <w:sz w:val="28"/>
                <w:szCs w:val="28"/>
                <w:highlight w:val="none"/>
              </w:rPr>
              <w:t>原辅料</w:t>
            </w:r>
            <w:r>
              <w:rPr>
                <w:rFonts w:hint="eastAsia" w:ascii="宋体" w:hAnsi="宋体" w:eastAsia="宋体" w:cs="宋体"/>
                <w:color w:val="auto"/>
                <w:spacing w:val="-13"/>
                <w:sz w:val="28"/>
                <w:szCs w:val="28"/>
                <w:highlight w:val="none"/>
              </w:rPr>
              <w:t>消耗（</w:t>
            </w:r>
            <w:r>
              <w:rPr>
                <w:rFonts w:hint="eastAsia" w:ascii="宋体" w:hAnsi="宋体" w:eastAsia="宋体" w:cs="宋体"/>
                <w:color w:val="auto"/>
                <w:spacing w:val="-13"/>
                <w:sz w:val="28"/>
                <w:szCs w:val="28"/>
                <w:highlight w:val="none"/>
                <w:lang w:eastAsia="zh-CN"/>
              </w:rPr>
              <w:t>202</w:t>
            </w:r>
            <w:r>
              <w:rPr>
                <w:rFonts w:hint="eastAsia" w:ascii="宋体" w:hAnsi="宋体" w:eastAsia="宋体" w:cs="宋体"/>
                <w:color w:val="auto"/>
                <w:spacing w:val="-13"/>
                <w:sz w:val="28"/>
                <w:szCs w:val="28"/>
                <w:highlight w:val="none"/>
                <w:lang w:val="en-US" w:eastAsia="zh-CN"/>
              </w:rPr>
              <w:t>3</w:t>
            </w:r>
            <w:r>
              <w:rPr>
                <w:rFonts w:hint="eastAsia" w:ascii="宋体" w:hAnsi="宋体" w:eastAsia="宋体" w:cs="宋体"/>
                <w:color w:val="auto"/>
                <w:spacing w:val="-13"/>
                <w:sz w:val="28"/>
                <w:szCs w:val="28"/>
                <w:highlight w:val="none"/>
              </w:rPr>
              <w:t>年</w:t>
            </w:r>
            <w:r>
              <w:rPr>
                <w:rFonts w:hint="eastAsia" w:ascii="宋体" w:hAnsi="宋体" w:eastAsia="宋体" w:cs="宋体"/>
                <w:color w:val="auto"/>
                <w:spacing w:val="-20"/>
                <w:w w:val="98"/>
                <w:sz w:val="28"/>
                <w:szCs w:val="28"/>
                <w:highlight w:val="none"/>
                <w:lang w:val="en-US" w:eastAsia="zh-CN"/>
              </w:rPr>
              <w:t>）》</w:t>
            </w:r>
            <w:r>
              <w:rPr>
                <w:rFonts w:hint="eastAsia" w:ascii="宋体" w:hAnsi="宋体" w:eastAsia="宋体" w:cs="宋体"/>
                <w:color w:val="auto"/>
                <w:spacing w:val="-13"/>
                <w:sz w:val="28"/>
                <w:szCs w:val="28"/>
                <w:highlight w:val="none"/>
              </w:rPr>
              <w:t>，检查组确认《</w:t>
            </w:r>
            <w:r>
              <w:rPr>
                <w:rFonts w:hint="eastAsia" w:ascii="宋体" w:hAnsi="宋体" w:eastAsia="宋体" w:cs="宋体"/>
                <w:color w:val="auto"/>
                <w:spacing w:val="-13"/>
                <w:sz w:val="28"/>
                <w:szCs w:val="28"/>
                <w:highlight w:val="none"/>
                <w:lang w:eastAsia="zh-CN"/>
              </w:rPr>
              <w:t>台州市蒙花机械有限公司</w:t>
            </w:r>
            <w:r>
              <w:rPr>
                <w:rFonts w:hint="eastAsia" w:ascii="宋体" w:hAnsi="宋体" w:eastAsia="宋体" w:cs="宋体"/>
                <w:color w:val="auto"/>
                <w:spacing w:val="-13"/>
                <w:sz w:val="28"/>
                <w:szCs w:val="28"/>
                <w:highlight w:val="none"/>
              </w:rPr>
              <w:t>原辅料消耗</w:t>
            </w:r>
            <w:r>
              <w:rPr>
                <w:rFonts w:hint="eastAsia" w:ascii="宋体" w:hAnsi="宋体" w:eastAsia="宋体" w:cs="宋体"/>
                <w:color w:val="auto"/>
                <w:spacing w:val="-8"/>
                <w:sz w:val="28"/>
                <w:szCs w:val="28"/>
                <w:highlight w:val="none"/>
              </w:rPr>
              <w:t>（</w:t>
            </w:r>
            <w:r>
              <w:rPr>
                <w:rFonts w:hint="eastAsia" w:ascii="宋体" w:hAnsi="宋体" w:eastAsia="宋体" w:cs="宋体"/>
                <w:color w:val="auto"/>
                <w:spacing w:val="-8"/>
                <w:sz w:val="28"/>
                <w:szCs w:val="28"/>
                <w:highlight w:val="none"/>
                <w:lang w:eastAsia="zh-CN"/>
              </w:rPr>
              <w:t>202</w:t>
            </w:r>
            <w:r>
              <w:rPr>
                <w:rFonts w:hint="eastAsia" w:ascii="宋体" w:hAnsi="宋体" w:eastAsia="宋体" w:cs="宋体"/>
                <w:color w:val="auto"/>
                <w:spacing w:val="-8"/>
                <w:sz w:val="28"/>
                <w:szCs w:val="28"/>
                <w:highlight w:val="none"/>
                <w:lang w:val="en-US" w:eastAsia="zh-CN"/>
              </w:rPr>
              <w:t>3</w:t>
            </w:r>
            <w:r>
              <w:rPr>
                <w:rFonts w:hint="eastAsia" w:ascii="宋体" w:hAnsi="宋体" w:eastAsia="宋体" w:cs="宋体"/>
                <w:color w:val="auto"/>
                <w:spacing w:val="-8"/>
                <w:sz w:val="28"/>
                <w:szCs w:val="28"/>
                <w:highlight w:val="none"/>
              </w:rPr>
              <w:t>年</w:t>
            </w:r>
            <w:r>
              <w:rPr>
                <w:rFonts w:hint="eastAsia" w:ascii="宋体" w:hAnsi="宋体" w:eastAsia="宋体" w:cs="宋体"/>
                <w:color w:val="auto"/>
                <w:spacing w:val="-20"/>
                <w:w w:val="98"/>
                <w:sz w:val="28"/>
                <w:szCs w:val="28"/>
                <w:highlight w:val="none"/>
                <w:lang w:val="en-US" w:eastAsia="zh-CN"/>
              </w:rPr>
              <w:t>）》</w:t>
            </w:r>
            <w:r>
              <w:rPr>
                <w:rFonts w:hint="eastAsia" w:ascii="宋体" w:hAnsi="宋体" w:eastAsia="宋体" w:cs="宋体"/>
                <w:color w:val="auto"/>
                <w:spacing w:val="-8"/>
                <w:sz w:val="28"/>
                <w:szCs w:val="28"/>
                <w:highlight w:val="none"/>
              </w:rPr>
              <w:t>中产量全年累计值</w:t>
            </w:r>
            <w:r>
              <w:rPr>
                <w:rFonts w:hint="eastAsia" w:ascii="宋体" w:hAnsi="宋体" w:eastAsia="宋体" w:cs="宋体"/>
                <w:color w:val="auto"/>
                <w:spacing w:val="-8"/>
                <w:sz w:val="28"/>
                <w:szCs w:val="28"/>
                <w:highlight w:val="none"/>
                <w:lang w:val="en-US" w:eastAsia="zh-CN"/>
              </w:rPr>
              <w:t>85.74万套</w:t>
            </w:r>
            <w:r>
              <w:rPr>
                <w:rFonts w:hint="eastAsia" w:ascii="宋体" w:hAnsi="宋体" w:eastAsia="宋体" w:cs="宋体"/>
                <w:color w:val="auto"/>
                <w:spacing w:val="-8"/>
                <w:sz w:val="28"/>
                <w:szCs w:val="28"/>
                <w:highlight w:val="none"/>
              </w:rPr>
              <w:t>。</w:t>
            </w:r>
          </w:p>
          <w:p w14:paraId="332DDC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4"/>
                <w:sz w:val="28"/>
                <w:szCs w:val="28"/>
                <w:highlight w:val="none"/>
              </w:rPr>
              <w:t>（3）核查组进一步核对财务提供的销售量</w:t>
            </w:r>
            <w:r>
              <w:rPr>
                <w:rFonts w:hint="eastAsia" w:ascii="宋体" w:hAnsi="宋体" w:eastAsia="宋体" w:cs="宋体"/>
                <w:color w:val="auto"/>
                <w:spacing w:val="-4"/>
                <w:sz w:val="28"/>
                <w:szCs w:val="28"/>
                <w:highlight w:val="none"/>
                <w:lang w:val="en-US" w:eastAsia="zh-CN"/>
              </w:rPr>
              <w:t>85.74万套</w:t>
            </w:r>
            <w:r>
              <w:rPr>
                <w:rFonts w:hint="eastAsia" w:ascii="宋体" w:hAnsi="宋体" w:eastAsia="宋体" w:cs="宋体"/>
                <w:color w:val="auto"/>
                <w:spacing w:val="-4"/>
                <w:sz w:val="28"/>
                <w:szCs w:val="28"/>
                <w:highlight w:val="none"/>
              </w:rPr>
              <w:t>，与《</w:t>
            </w:r>
            <w:r>
              <w:rPr>
                <w:rFonts w:hint="eastAsia" w:ascii="宋体" w:hAnsi="宋体" w:eastAsia="宋体" w:cs="宋体"/>
                <w:color w:val="auto"/>
                <w:spacing w:val="-4"/>
                <w:sz w:val="28"/>
                <w:szCs w:val="28"/>
                <w:highlight w:val="none"/>
                <w:lang w:eastAsia="zh-CN"/>
              </w:rPr>
              <w:t>台州市蒙花机械有限公司</w:t>
            </w:r>
            <w:r>
              <w:rPr>
                <w:rFonts w:hint="eastAsia" w:ascii="宋体" w:hAnsi="宋体" w:eastAsia="宋体" w:cs="宋体"/>
                <w:color w:val="auto"/>
                <w:spacing w:val="-9"/>
                <w:sz w:val="28"/>
                <w:szCs w:val="28"/>
                <w:highlight w:val="none"/>
              </w:rPr>
              <w:t>原辅料消耗（</w:t>
            </w:r>
            <w:r>
              <w:rPr>
                <w:rFonts w:hint="eastAsia" w:ascii="宋体" w:hAnsi="宋体" w:eastAsia="宋体" w:cs="宋体"/>
                <w:color w:val="auto"/>
                <w:spacing w:val="-9"/>
                <w:sz w:val="28"/>
                <w:szCs w:val="28"/>
                <w:highlight w:val="none"/>
                <w:lang w:eastAsia="zh-CN"/>
              </w:rPr>
              <w:t>202</w:t>
            </w:r>
            <w:r>
              <w:rPr>
                <w:rFonts w:hint="eastAsia" w:ascii="宋体" w:hAnsi="宋体" w:eastAsia="宋体" w:cs="宋体"/>
                <w:color w:val="auto"/>
                <w:spacing w:val="-9"/>
                <w:sz w:val="28"/>
                <w:szCs w:val="28"/>
                <w:highlight w:val="none"/>
                <w:lang w:val="en-US" w:eastAsia="zh-CN"/>
              </w:rPr>
              <w:t>3</w:t>
            </w:r>
            <w:r>
              <w:rPr>
                <w:rFonts w:hint="eastAsia" w:ascii="宋体" w:hAnsi="宋体" w:eastAsia="宋体" w:cs="宋体"/>
                <w:color w:val="auto"/>
                <w:spacing w:val="-9"/>
                <w:sz w:val="28"/>
                <w:szCs w:val="28"/>
                <w:highlight w:val="none"/>
              </w:rPr>
              <w:t>年）》产量数据作交叉验证，</w:t>
            </w:r>
            <w:r>
              <w:rPr>
                <w:rFonts w:hint="eastAsia" w:ascii="宋体" w:hAnsi="宋体" w:eastAsia="宋体" w:cs="宋体"/>
                <w:color w:val="auto"/>
                <w:spacing w:val="-5"/>
                <w:sz w:val="28"/>
                <w:szCs w:val="28"/>
                <w:highlight w:val="none"/>
              </w:rPr>
              <w:t>一致。确认《</w:t>
            </w:r>
            <w:r>
              <w:rPr>
                <w:rFonts w:hint="eastAsia" w:ascii="宋体" w:hAnsi="宋体" w:eastAsia="宋体" w:cs="宋体"/>
                <w:color w:val="auto"/>
                <w:spacing w:val="-5"/>
                <w:sz w:val="28"/>
                <w:szCs w:val="28"/>
                <w:highlight w:val="none"/>
                <w:lang w:eastAsia="zh-CN"/>
              </w:rPr>
              <w:t>台州市蒙花机械有限公司</w:t>
            </w:r>
            <w:r>
              <w:rPr>
                <w:rFonts w:hint="eastAsia" w:ascii="宋体" w:hAnsi="宋体" w:eastAsia="宋体" w:cs="宋体"/>
                <w:color w:val="auto"/>
                <w:spacing w:val="-5"/>
                <w:sz w:val="28"/>
                <w:szCs w:val="28"/>
                <w:highlight w:val="none"/>
              </w:rPr>
              <w:t>原辅料消耗（</w:t>
            </w:r>
            <w:r>
              <w:rPr>
                <w:rFonts w:hint="eastAsia" w:ascii="宋体" w:hAnsi="宋体" w:eastAsia="宋体" w:cs="宋体"/>
                <w:color w:val="auto"/>
                <w:spacing w:val="-5"/>
                <w:sz w:val="28"/>
                <w:szCs w:val="28"/>
                <w:highlight w:val="none"/>
                <w:lang w:eastAsia="zh-CN"/>
              </w:rPr>
              <w:t>202</w:t>
            </w:r>
            <w:r>
              <w:rPr>
                <w:rFonts w:hint="eastAsia" w:ascii="宋体" w:hAnsi="宋体" w:eastAsia="宋体" w:cs="宋体"/>
                <w:color w:val="auto"/>
                <w:spacing w:val="-5"/>
                <w:sz w:val="28"/>
                <w:szCs w:val="28"/>
                <w:highlight w:val="none"/>
                <w:lang w:val="en-US" w:eastAsia="zh-CN"/>
              </w:rPr>
              <w:t>3</w:t>
            </w:r>
            <w:r>
              <w:rPr>
                <w:rFonts w:hint="eastAsia" w:ascii="宋体" w:hAnsi="宋体" w:eastAsia="宋体" w:cs="宋体"/>
                <w:color w:val="auto"/>
                <w:spacing w:val="-5"/>
                <w:sz w:val="28"/>
                <w:szCs w:val="28"/>
                <w:highlight w:val="none"/>
              </w:rPr>
              <w:t>年）》</w:t>
            </w:r>
            <w:r>
              <w:rPr>
                <w:rFonts w:hint="eastAsia" w:ascii="宋体" w:hAnsi="宋体" w:eastAsia="宋体" w:cs="宋体"/>
                <w:color w:val="auto"/>
                <w:spacing w:val="-2"/>
                <w:sz w:val="28"/>
                <w:szCs w:val="28"/>
                <w:highlight w:val="none"/>
              </w:rPr>
              <w:t>产量数据正确。核查数据确认以《</w:t>
            </w:r>
            <w:r>
              <w:rPr>
                <w:rFonts w:hint="eastAsia" w:ascii="宋体" w:hAnsi="宋体" w:eastAsia="宋体" w:cs="宋体"/>
                <w:color w:val="auto"/>
                <w:spacing w:val="-2"/>
                <w:sz w:val="28"/>
                <w:szCs w:val="28"/>
                <w:highlight w:val="none"/>
                <w:lang w:eastAsia="zh-CN"/>
              </w:rPr>
              <w:t>台州市蒙花机械有限公司</w:t>
            </w:r>
            <w:r>
              <w:rPr>
                <w:rFonts w:hint="eastAsia" w:ascii="宋体" w:hAnsi="宋体" w:eastAsia="宋体" w:cs="宋体"/>
                <w:color w:val="auto"/>
                <w:spacing w:val="-2"/>
                <w:sz w:val="28"/>
                <w:szCs w:val="28"/>
                <w:highlight w:val="none"/>
              </w:rPr>
              <w:t>原辅</w:t>
            </w:r>
            <w:r>
              <w:rPr>
                <w:rFonts w:hint="eastAsia" w:ascii="宋体" w:hAnsi="宋体" w:eastAsia="宋体" w:cs="宋体"/>
                <w:color w:val="auto"/>
                <w:spacing w:val="-12"/>
                <w:sz w:val="28"/>
                <w:szCs w:val="28"/>
                <w:highlight w:val="none"/>
              </w:rPr>
              <w:t>料消耗（</w:t>
            </w:r>
            <w:r>
              <w:rPr>
                <w:rFonts w:hint="eastAsia" w:ascii="宋体" w:hAnsi="宋体" w:eastAsia="宋体" w:cs="宋体"/>
                <w:color w:val="auto"/>
                <w:spacing w:val="-12"/>
                <w:sz w:val="28"/>
                <w:szCs w:val="28"/>
                <w:highlight w:val="none"/>
                <w:lang w:eastAsia="zh-CN"/>
              </w:rPr>
              <w:t>202</w:t>
            </w:r>
            <w:r>
              <w:rPr>
                <w:rFonts w:hint="eastAsia" w:ascii="宋体" w:hAnsi="宋体" w:eastAsia="宋体" w:cs="宋体"/>
                <w:color w:val="auto"/>
                <w:spacing w:val="-12"/>
                <w:sz w:val="28"/>
                <w:szCs w:val="28"/>
                <w:highlight w:val="none"/>
                <w:lang w:val="en-US" w:eastAsia="zh-CN"/>
              </w:rPr>
              <w:t>3</w:t>
            </w:r>
            <w:r>
              <w:rPr>
                <w:rFonts w:hint="eastAsia" w:ascii="宋体" w:hAnsi="宋体" w:eastAsia="宋体" w:cs="宋体"/>
                <w:color w:val="auto"/>
                <w:spacing w:val="-12"/>
                <w:sz w:val="28"/>
                <w:szCs w:val="28"/>
                <w:highlight w:val="none"/>
              </w:rPr>
              <w:t>年）》为准。</w:t>
            </w:r>
          </w:p>
        </w:tc>
      </w:tr>
      <w:tr w14:paraId="4B502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2391" w:type="dxa"/>
            <w:vAlign w:val="center"/>
          </w:tcPr>
          <w:p w14:paraId="7F1F85B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核查结论</w:t>
            </w:r>
          </w:p>
        </w:tc>
        <w:tc>
          <w:tcPr>
            <w:tcW w:w="5918" w:type="dxa"/>
            <w:gridSpan w:val="2"/>
            <w:vAlign w:val="center"/>
          </w:tcPr>
          <w:p w14:paraId="56E2C53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6"/>
                <w:sz w:val="28"/>
                <w:szCs w:val="28"/>
                <w:highlight w:val="none"/>
              </w:rPr>
              <w:t>《排放报告（初版）》未填报数据。受核查方通过现场核查确认了具体数据，确认并接受核查数据作为《排放报告（终版）》数据。</w:t>
            </w:r>
            <w:r>
              <w:rPr>
                <w:rFonts w:hint="eastAsia" w:ascii="宋体" w:hAnsi="宋体" w:eastAsia="宋体" w:cs="宋体"/>
                <w:color w:val="auto"/>
                <w:spacing w:val="-2"/>
                <w:sz w:val="28"/>
                <w:szCs w:val="28"/>
                <w:highlight w:val="none"/>
              </w:rPr>
              <w:t>具体数据如下表所示。</w:t>
            </w:r>
          </w:p>
        </w:tc>
      </w:tr>
    </w:tbl>
    <w:p w14:paraId="74F28C0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核查组查阅了《排放报告（初版）》中的企业基本信息，确认其填报信息与实际情况相符，符合《核算指南》的要求。</w:t>
      </w:r>
    </w:p>
    <w:p w14:paraId="556578D9">
      <w:pPr>
        <w:pStyle w:val="7"/>
        <w:bidi w:val="0"/>
        <w:ind w:firstLine="0"/>
        <w:rPr>
          <w:rFonts w:hint="eastAsia" w:ascii="宋体" w:hAnsi="宋体" w:eastAsia="宋体" w:cs="宋体"/>
          <w:color w:val="auto"/>
          <w:sz w:val="28"/>
          <w:szCs w:val="28"/>
          <w:highlight w:val="none"/>
        </w:rPr>
      </w:pPr>
      <w:bookmarkStart w:id="55" w:name="_bookmark15"/>
      <w:bookmarkEnd w:id="55"/>
      <w:bookmarkStart w:id="56" w:name="_Toc28652"/>
      <w:bookmarkStart w:id="57" w:name="_Toc32252"/>
      <w:bookmarkStart w:id="58" w:name="_Toc24701"/>
      <w:r>
        <w:rPr>
          <w:rFonts w:hint="eastAsia" w:ascii="宋体" w:hAnsi="宋体" w:eastAsia="宋体" w:cs="宋体"/>
          <w:color w:val="auto"/>
          <w:sz w:val="28"/>
          <w:szCs w:val="28"/>
          <w:highlight w:val="none"/>
        </w:rPr>
        <w:t>3.2核算边界的核查</w:t>
      </w:r>
      <w:bookmarkEnd w:id="56"/>
      <w:bookmarkEnd w:id="57"/>
      <w:bookmarkEnd w:id="58"/>
    </w:p>
    <w:p w14:paraId="2590F4BD">
      <w:pPr>
        <w:pStyle w:val="8"/>
        <w:bidi w:val="0"/>
        <w:ind w:firstLine="0"/>
        <w:rPr>
          <w:rFonts w:hint="eastAsia" w:ascii="宋体" w:hAnsi="宋体" w:eastAsia="宋体" w:cs="宋体"/>
          <w:b/>
          <w:color w:val="auto"/>
          <w:sz w:val="28"/>
          <w:szCs w:val="28"/>
          <w:highlight w:val="none"/>
          <w:lang w:val="en-US" w:eastAsia="zh-CN"/>
        </w:rPr>
      </w:pPr>
      <w:bookmarkStart w:id="59" w:name="_bookmark16"/>
      <w:bookmarkEnd w:id="59"/>
      <w:bookmarkStart w:id="60" w:name="_Toc14416"/>
      <w:bookmarkStart w:id="61" w:name="_Toc32537"/>
      <w:bookmarkStart w:id="62" w:name="_Toc15657"/>
      <w:r>
        <w:rPr>
          <w:rFonts w:hint="eastAsia" w:ascii="宋体" w:hAnsi="宋体" w:eastAsia="宋体" w:cs="宋体"/>
          <w:b/>
          <w:color w:val="auto"/>
          <w:sz w:val="28"/>
          <w:szCs w:val="28"/>
          <w:highlight w:val="none"/>
          <w:lang w:val="en-US" w:eastAsia="zh-CN"/>
        </w:rPr>
        <w:t>3.2.1企业边界</w:t>
      </w:r>
      <w:bookmarkEnd w:id="60"/>
      <w:bookmarkEnd w:id="61"/>
      <w:bookmarkEnd w:id="62"/>
    </w:p>
    <w:p w14:paraId="20C4F66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通过文件评审，</w:t>
      </w:r>
      <w:r>
        <w:rPr>
          <w:rFonts w:hint="eastAsia" w:ascii="宋体" w:hAnsi="宋体" w:eastAsia="宋体" w:cs="宋体"/>
          <w:color w:val="auto"/>
          <w:spacing w:val="-14"/>
          <w:sz w:val="28"/>
          <w:szCs w:val="28"/>
          <w:highlight w:val="none"/>
        </w:rPr>
        <w:t>以及</w:t>
      </w:r>
      <w:r>
        <w:rPr>
          <w:rFonts w:hint="eastAsia" w:ascii="宋体" w:hAnsi="宋体" w:eastAsia="宋体" w:cs="宋体"/>
          <w:color w:val="auto"/>
          <w:spacing w:val="-6"/>
          <w:sz w:val="28"/>
          <w:szCs w:val="28"/>
          <w:highlight w:val="none"/>
        </w:rPr>
        <w:t>现场核查过程中查阅相关资料、与受核查方代表访谈等方式，核查组确认受核查方为独立法人，受核查方地理边界为位于</w:t>
      </w:r>
      <w:r>
        <w:rPr>
          <w:rFonts w:hint="eastAsia" w:ascii="宋体" w:hAnsi="宋体" w:eastAsia="宋体" w:cs="宋体"/>
          <w:color w:val="auto"/>
          <w:spacing w:val="-6"/>
          <w:sz w:val="28"/>
          <w:szCs w:val="28"/>
          <w:highlight w:val="none"/>
          <w:lang w:val="en-US" w:eastAsia="zh-CN"/>
        </w:rPr>
        <w:t>台州湾新区海源东路188号</w:t>
      </w:r>
      <w:r>
        <w:rPr>
          <w:rFonts w:hint="eastAsia" w:ascii="宋体" w:hAnsi="宋体" w:eastAsia="宋体" w:cs="宋体"/>
          <w:color w:val="auto"/>
          <w:spacing w:val="-6"/>
          <w:sz w:val="28"/>
          <w:szCs w:val="28"/>
          <w:highlight w:val="none"/>
        </w:rPr>
        <w:t>。</w:t>
      </w:r>
    </w:p>
    <w:p w14:paraId="74F48D1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企业边界为受核查方所控制的所有直接生产系统、辅助生产系统、以及直接为生产服务的附属生产系统。生产系统包括生产车间</w:t>
      </w:r>
      <w:r>
        <w:rPr>
          <w:rFonts w:hint="eastAsia" w:ascii="宋体" w:hAnsi="宋体" w:eastAsia="宋体" w:cs="宋体"/>
          <w:color w:val="auto"/>
          <w:spacing w:val="-6"/>
          <w:sz w:val="28"/>
          <w:szCs w:val="28"/>
          <w:highlight w:val="none"/>
          <w:lang w:val="en-US" w:eastAsia="zh-CN"/>
        </w:rPr>
        <w:t>等</w:t>
      </w:r>
      <w:r>
        <w:rPr>
          <w:rFonts w:hint="eastAsia" w:ascii="宋体" w:hAnsi="宋体" w:eastAsia="宋体" w:cs="宋体"/>
          <w:color w:val="auto"/>
          <w:spacing w:val="-6"/>
          <w:sz w:val="28"/>
          <w:szCs w:val="28"/>
          <w:highlight w:val="none"/>
        </w:rPr>
        <w:t>，辅助生产系统包括动力、供电、供水、供气、污水、环保等，附属生产系统包括办公楼</w:t>
      </w:r>
      <w:r>
        <w:rPr>
          <w:rFonts w:hint="eastAsia" w:ascii="宋体" w:hAnsi="宋体" w:eastAsia="宋体" w:cs="宋体"/>
          <w:color w:val="auto"/>
          <w:spacing w:val="-6"/>
          <w:sz w:val="28"/>
          <w:szCs w:val="28"/>
          <w:highlight w:val="none"/>
          <w:lang w:eastAsia="zh-CN"/>
        </w:rPr>
        <w:t>、</w:t>
      </w:r>
      <w:r>
        <w:rPr>
          <w:rFonts w:hint="eastAsia" w:ascii="宋体" w:hAnsi="宋体" w:eastAsia="宋体" w:cs="宋体"/>
          <w:color w:val="auto"/>
          <w:spacing w:val="-6"/>
          <w:sz w:val="28"/>
          <w:szCs w:val="28"/>
          <w:highlight w:val="none"/>
          <w:lang w:val="en-US" w:eastAsia="zh-CN"/>
        </w:rPr>
        <w:t>宿舍、食堂</w:t>
      </w:r>
      <w:r>
        <w:rPr>
          <w:rFonts w:hint="eastAsia" w:ascii="宋体" w:hAnsi="宋体" w:eastAsia="宋体" w:cs="宋体"/>
          <w:color w:val="auto"/>
          <w:spacing w:val="-6"/>
          <w:sz w:val="28"/>
          <w:szCs w:val="28"/>
          <w:highlight w:val="none"/>
        </w:rPr>
        <w:t>。不存在厂房以及设施设备的租用或租借的情况。</w:t>
      </w:r>
    </w:p>
    <w:p w14:paraId="136E771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14"/>
          <w:sz w:val="28"/>
          <w:szCs w:val="28"/>
          <w:highlight w:val="none"/>
        </w:rPr>
        <w:t>综上所述，核查组确认企业边界与上一年度保持一致，《排放报告（初版）》的核算边界符合《核算指南》的要求</w:t>
      </w:r>
      <w:r>
        <w:rPr>
          <w:rFonts w:hint="eastAsia" w:ascii="宋体" w:hAnsi="宋体" w:eastAsia="宋体" w:cs="宋体"/>
          <w:color w:val="auto"/>
          <w:spacing w:val="-6"/>
          <w:sz w:val="28"/>
          <w:szCs w:val="28"/>
          <w:highlight w:val="none"/>
        </w:rPr>
        <w:t>。</w:t>
      </w:r>
    </w:p>
    <w:p w14:paraId="0AFF5AC9">
      <w:pPr>
        <w:pStyle w:val="8"/>
        <w:bidi w:val="0"/>
        <w:ind w:firstLine="0"/>
        <w:rPr>
          <w:rFonts w:hint="eastAsia" w:ascii="宋体" w:hAnsi="宋体" w:eastAsia="宋体" w:cs="宋体"/>
          <w:b/>
          <w:color w:val="auto"/>
          <w:sz w:val="28"/>
          <w:szCs w:val="28"/>
          <w:highlight w:val="none"/>
          <w:lang w:val="en-US" w:eastAsia="zh-CN"/>
        </w:rPr>
      </w:pPr>
      <w:bookmarkStart w:id="63" w:name="_bookmark17"/>
      <w:bookmarkEnd w:id="63"/>
      <w:bookmarkStart w:id="64" w:name="_Toc28336"/>
      <w:bookmarkStart w:id="65" w:name="_Toc3899"/>
      <w:bookmarkStart w:id="66" w:name="_Toc9490"/>
      <w:r>
        <w:rPr>
          <w:rFonts w:hint="eastAsia" w:ascii="宋体" w:hAnsi="宋体" w:eastAsia="宋体" w:cs="宋体"/>
          <w:b/>
          <w:color w:val="auto"/>
          <w:sz w:val="28"/>
          <w:szCs w:val="28"/>
          <w:highlight w:val="none"/>
          <w:lang w:val="en-US" w:eastAsia="zh-CN"/>
        </w:rPr>
        <w:t>3.2.2排放源和能源种类</w:t>
      </w:r>
      <w:bookmarkEnd w:id="64"/>
      <w:bookmarkEnd w:id="65"/>
      <w:bookmarkEnd w:id="66"/>
    </w:p>
    <w:p w14:paraId="11E359C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通过文件评审及现场访问过程中查阅相关资料、与受核查方代表访谈，核查组确认核算边界内的排放源及气体种类如下表所示。</w:t>
      </w:r>
    </w:p>
    <w:p w14:paraId="3EE16312">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17" w:leftChars="0" w:right="0" w:hanging="17" w:firstLineChars="0"/>
        <w:jc w:val="center"/>
        <w:textAlignment w:val="baseline"/>
        <w:rPr>
          <w:rFonts w:hint="eastAsia" w:ascii="宋体" w:hAnsi="宋体" w:eastAsia="宋体" w:cs="宋体"/>
          <w:b/>
          <w:bCs/>
          <w:color w:val="auto"/>
          <w:spacing w:val="-14"/>
          <w:sz w:val="24"/>
          <w:szCs w:val="24"/>
          <w:highlight w:val="none"/>
          <w:lang w:val="en-US" w:eastAsia="zh-CN"/>
        </w:rPr>
      </w:pPr>
      <w:r>
        <w:rPr>
          <w:rFonts w:hint="eastAsia" w:ascii="宋体" w:hAnsi="宋体" w:eastAsia="宋体" w:cs="宋体"/>
          <w:b/>
          <w:bCs/>
          <w:color w:val="auto"/>
          <w:spacing w:val="-14"/>
          <w:sz w:val="24"/>
          <w:szCs w:val="24"/>
          <w:highlight w:val="none"/>
          <w:lang w:val="en-US" w:eastAsia="zh-CN"/>
        </w:rPr>
        <w:t xml:space="preserve"> 主要排放源信息</w:t>
      </w:r>
    </w:p>
    <w:tbl>
      <w:tblPr>
        <w:tblStyle w:val="22"/>
        <w:tblW w:w="830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588"/>
        <w:gridCol w:w="1344"/>
        <w:gridCol w:w="1749"/>
        <w:gridCol w:w="1207"/>
        <w:gridCol w:w="1643"/>
      </w:tblGrid>
      <w:tr w14:paraId="22DA1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77" w:type="dxa"/>
            <w:vAlign w:val="center"/>
          </w:tcPr>
          <w:p w14:paraId="70965CE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序号</w:t>
            </w:r>
          </w:p>
        </w:tc>
        <w:tc>
          <w:tcPr>
            <w:tcW w:w="1588" w:type="dxa"/>
            <w:vAlign w:val="center"/>
          </w:tcPr>
          <w:p w14:paraId="6603F82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排放种类</w:t>
            </w:r>
          </w:p>
        </w:tc>
        <w:tc>
          <w:tcPr>
            <w:tcW w:w="1344" w:type="dxa"/>
            <w:vAlign w:val="center"/>
          </w:tcPr>
          <w:p w14:paraId="79409CB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能源品种</w:t>
            </w:r>
          </w:p>
        </w:tc>
        <w:tc>
          <w:tcPr>
            <w:tcW w:w="1749" w:type="dxa"/>
            <w:vAlign w:val="center"/>
          </w:tcPr>
          <w:p w14:paraId="2CA5FC8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排放设施</w:t>
            </w:r>
          </w:p>
        </w:tc>
        <w:tc>
          <w:tcPr>
            <w:tcW w:w="1207" w:type="dxa"/>
            <w:vAlign w:val="center"/>
          </w:tcPr>
          <w:p w14:paraId="5044356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地理位置</w:t>
            </w:r>
          </w:p>
        </w:tc>
        <w:tc>
          <w:tcPr>
            <w:tcW w:w="1643" w:type="dxa"/>
            <w:vAlign w:val="center"/>
          </w:tcPr>
          <w:p w14:paraId="057DD2E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备注</w:t>
            </w:r>
          </w:p>
        </w:tc>
      </w:tr>
      <w:tr w14:paraId="4361E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777" w:type="dxa"/>
            <w:vAlign w:val="center"/>
          </w:tcPr>
          <w:p w14:paraId="4B41C3C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1</w:t>
            </w:r>
          </w:p>
        </w:tc>
        <w:tc>
          <w:tcPr>
            <w:tcW w:w="1588" w:type="dxa"/>
            <w:vAlign w:val="center"/>
          </w:tcPr>
          <w:p w14:paraId="14EA6F6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燃料燃烧排放</w:t>
            </w:r>
          </w:p>
        </w:tc>
        <w:tc>
          <w:tcPr>
            <w:tcW w:w="1344" w:type="dxa"/>
            <w:vAlign w:val="center"/>
          </w:tcPr>
          <w:p w14:paraId="62E875A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eastAsia="zh-CN"/>
              </w:rPr>
            </w:pPr>
            <w:r>
              <w:rPr>
                <w:rFonts w:hint="eastAsia" w:ascii="宋体" w:hAnsi="宋体" w:eastAsia="宋体" w:cs="宋体"/>
                <w:color w:val="auto"/>
                <w:spacing w:val="-8"/>
                <w:sz w:val="28"/>
                <w:szCs w:val="28"/>
                <w:highlight w:val="none"/>
              </w:rPr>
              <w:t>/</w:t>
            </w:r>
          </w:p>
        </w:tc>
        <w:tc>
          <w:tcPr>
            <w:tcW w:w="1749" w:type="dxa"/>
            <w:vAlign w:val="center"/>
          </w:tcPr>
          <w:p w14:paraId="778A290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w:t>
            </w:r>
          </w:p>
        </w:tc>
        <w:tc>
          <w:tcPr>
            <w:tcW w:w="1207" w:type="dxa"/>
            <w:vAlign w:val="center"/>
          </w:tcPr>
          <w:p w14:paraId="71AA074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eastAsia="zh-CN"/>
              </w:rPr>
            </w:pPr>
            <w:r>
              <w:rPr>
                <w:rFonts w:hint="eastAsia" w:ascii="宋体" w:hAnsi="宋体" w:eastAsia="宋体" w:cs="宋体"/>
                <w:color w:val="auto"/>
                <w:spacing w:val="-8"/>
                <w:sz w:val="28"/>
                <w:szCs w:val="28"/>
                <w:highlight w:val="none"/>
              </w:rPr>
              <w:t>/</w:t>
            </w:r>
          </w:p>
        </w:tc>
        <w:tc>
          <w:tcPr>
            <w:tcW w:w="1643" w:type="dxa"/>
            <w:vAlign w:val="center"/>
          </w:tcPr>
          <w:p w14:paraId="478F4E4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w:t>
            </w:r>
          </w:p>
        </w:tc>
      </w:tr>
      <w:tr w14:paraId="20571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77" w:type="dxa"/>
            <w:vAlign w:val="center"/>
          </w:tcPr>
          <w:p w14:paraId="61E471B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2</w:t>
            </w:r>
          </w:p>
        </w:tc>
        <w:tc>
          <w:tcPr>
            <w:tcW w:w="1588" w:type="dxa"/>
            <w:vAlign w:val="center"/>
          </w:tcPr>
          <w:p w14:paraId="1C2D0C6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工业生产过程排放</w:t>
            </w:r>
          </w:p>
        </w:tc>
        <w:tc>
          <w:tcPr>
            <w:tcW w:w="1344" w:type="dxa"/>
            <w:vAlign w:val="center"/>
          </w:tcPr>
          <w:p w14:paraId="70A9A0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w:t>
            </w:r>
          </w:p>
        </w:tc>
        <w:tc>
          <w:tcPr>
            <w:tcW w:w="1749" w:type="dxa"/>
            <w:vAlign w:val="center"/>
          </w:tcPr>
          <w:p w14:paraId="0A3ABDF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w:t>
            </w:r>
          </w:p>
        </w:tc>
        <w:tc>
          <w:tcPr>
            <w:tcW w:w="1207" w:type="dxa"/>
            <w:vAlign w:val="center"/>
          </w:tcPr>
          <w:p w14:paraId="4F4A29B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w:t>
            </w:r>
          </w:p>
        </w:tc>
        <w:tc>
          <w:tcPr>
            <w:tcW w:w="1643" w:type="dxa"/>
            <w:vAlign w:val="center"/>
          </w:tcPr>
          <w:p w14:paraId="45A042B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w:t>
            </w:r>
          </w:p>
        </w:tc>
      </w:tr>
      <w:tr w14:paraId="58AA8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77" w:type="dxa"/>
            <w:vAlign w:val="center"/>
          </w:tcPr>
          <w:p w14:paraId="180C224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3</w:t>
            </w:r>
          </w:p>
        </w:tc>
        <w:tc>
          <w:tcPr>
            <w:tcW w:w="1588" w:type="dxa"/>
            <w:vAlign w:val="center"/>
          </w:tcPr>
          <w:p w14:paraId="2A73AA4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回收利用量</w:t>
            </w:r>
          </w:p>
        </w:tc>
        <w:tc>
          <w:tcPr>
            <w:tcW w:w="1344" w:type="dxa"/>
            <w:vAlign w:val="center"/>
          </w:tcPr>
          <w:p w14:paraId="43360BF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w:t>
            </w:r>
          </w:p>
        </w:tc>
        <w:tc>
          <w:tcPr>
            <w:tcW w:w="1749" w:type="dxa"/>
            <w:vAlign w:val="center"/>
          </w:tcPr>
          <w:p w14:paraId="7ACE384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w:t>
            </w:r>
          </w:p>
        </w:tc>
        <w:tc>
          <w:tcPr>
            <w:tcW w:w="1207" w:type="dxa"/>
            <w:vAlign w:val="center"/>
          </w:tcPr>
          <w:p w14:paraId="7B9470F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w:t>
            </w:r>
          </w:p>
        </w:tc>
        <w:tc>
          <w:tcPr>
            <w:tcW w:w="1643" w:type="dxa"/>
            <w:vAlign w:val="center"/>
          </w:tcPr>
          <w:p w14:paraId="6A511FD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w:t>
            </w:r>
          </w:p>
        </w:tc>
      </w:tr>
      <w:tr w14:paraId="16010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777" w:type="dxa"/>
            <w:vAlign w:val="center"/>
          </w:tcPr>
          <w:p w14:paraId="21EDEAF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4</w:t>
            </w:r>
          </w:p>
        </w:tc>
        <w:tc>
          <w:tcPr>
            <w:tcW w:w="1588" w:type="dxa"/>
            <w:vAlign w:val="center"/>
          </w:tcPr>
          <w:p w14:paraId="461A415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净购入的电力消费引起的CO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排放</w:t>
            </w:r>
          </w:p>
        </w:tc>
        <w:tc>
          <w:tcPr>
            <w:tcW w:w="1344" w:type="dxa"/>
            <w:vAlign w:val="center"/>
          </w:tcPr>
          <w:p w14:paraId="4B6DB24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电力</w:t>
            </w:r>
          </w:p>
        </w:tc>
        <w:tc>
          <w:tcPr>
            <w:tcW w:w="1749" w:type="dxa"/>
            <w:vAlign w:val="center"/>
          </w:tcPr>
          <w:p w14:paraId="2FA4A2E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用电设备</w:t>
            </w:r>
          </w:p>
        </w:tc>
        <w:tc>
          <w:tcPr>
            <w:tcW w:w="1207" w:type="dxa"/>
            <w:vAlign w:val="center"/>
          </w:tcPr>
          <w:p w14:paraId="016D005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厂区内</w:t>
            </w:r>
          </w:p>
        </w:tc>
        <w:tc>
          <w:tcPr>
            <w:tcW w:w="1643" w:type="dxa"/>
            <w:vAlign w:val="center"/>
          </w:tcPr>
          <w:p w14:paraId="2C79278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w:t>
            </w:r>
          </w:p>
        </w:tc>
      </w:tr>
      <w:tr w14:paraId="7C96B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777" w:type="dxa"/>
            <w:vAlign w:val="center"/>
          </w:tcPr>
          <w:p w14:paraId="706D83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5</w:t>
            </w:r>
          </w:p>
        </w:tc>
        <w:tc>
          <w:tcPr>
            <w:tcW w:w="1588" w:type="dxa"/>
            <w:vAlign w:val="center"/>
          </w:tcPr>
          <w:p w14:paraId="3DC110F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净购入的热力消费引起的CO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排放</w:t>
            </w:r>
          </w:p>
        </w:tc>
        <w:tc>
          <w:tcPr>
            <w:tcW w:w="1344" w:type="dxa"/>
            <w:vAlign w:val="center"/>
          </w:tcPr>
          <w:p w14:paraId="00A49CB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w:t>
            </w:r>
          </w:p>
        </w:tc>
        <w:tc>
          <w:tcPr>
            <w:tcW w:w="1749" w:type="dxa"/>
            <w:vAlign w:val="center"/>
          </w:tcPr>
          <w:p w14:paraId="11C5A6C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w:t>
            </w:r>
          </w:p>
        </w:tc>
        <w:tc>
          <w:tcPr>
            <w:tcW w:w="1207" w:type="dxa"/>
            <w:vAlign w:val="center"/>
          </w:tcPr>
          <w:p w14:paraId="136D483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napToGrid w:val="0"/>
                <w:color w:val="auto"/>
                <w:spacing w:val="-8"/>
                <w:kern w:val="0"/>
                <w:sz w:val="28"/>
                <w:szCs w:val="28"/>
                <w:highlight w:val="none"/>
                <w:lang w:eastAsia="zh-CN"/>
              </w:rPr>
            </w:pPr>
            <w:r>
              <w:rPr>
                <w:rFonts w:hint="eastAsia" w:ascii="宋体" w:hAnsi="宋体" w:eastAsia="宋体" w:cs="宋体"/>
                <w:color w:val="auto"/>
                <w:spacing w:val="-8"/>
                <w:sz w:val="28"/>
                <w:szCs w:val="28"/>
                <w:highlight w:val="none"/>
              </w:rPr>
              <w:t>/</w:t>
            </w:r>
          </w:p>
        </w:tc>
        <w:tc>
          <w:tcPr>
            <w:tcW w:w="1643" w:type="dxa"/>
            <w:vAlign w:val="center"/>
          </w:tcPr>
          <w:p w14:paraId="1D0D506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napToGrid w:val="0"/>
                <w:color w:val="auto"/>
                <w:spacing w:val="-8"/>
                <w:kern w:val="0"/>
                <w:sz w:val="28"/>
                <w:szCs w:val="28"/>
                <w:highlight w:val="none"/>
              </w:rPr>
            </w:pPr>
            <w:r>
              <w:rPr>
                <w:rFonts w:hint="eastAsia" w:ascii="宋体" w:hAnsi="宋体" w:eastAsia="宋体" w:cs="宋体"/>
                <w:color w:val="auto"/>
                <w:spacing w:val="-8"/>
                <w:sz w:val="28"/>
                <w:szCs w:val="28"/>
                <w:highlight w:val="none"/>
              </w:rPr>
              <w:t>/</w:t>
            </w:r>
          </w:p>
        </w:tc>
      </w:tr>
    </w:tbl>
    <w:p w14:paraId="14739087">
      <w:pPr>
        <w:spacing w:before="131" w:line="411" w:lineRule="auto"/>
        <w:ind w:left="234" w:right="224" w:firstLine="420"/>
        <w:rPr>
          <w:rFonts w:hint="eastAsia" w:ascii="宋体" w:hAnsi="宋体" w:eastAsia="宋体" w:cs="宋体"/>
          <w:color w:val="auto"/>
          <w:sz w:val="28"/>
          <w:szCs w:val="28"/>
          <w:highlight w:val="none"/>
        </w:rPr>
      </w:pPr>
      <w:r>
        <w:rPr>
          <w:rFonts w:hint="eastAsia" w:ascii="宋体" w:hAnsi="宋体" w:eastAsia="宋体" w:cs="宋体"/>
          <w:color w:val="auto"/>
          <w:spacing w:val="-7"/>
          <w:sz w:val="28"/>
          <w:szCs w:val="28"/>
          <w:highlight w:val="none"/>
        </w:rPr>
        <w:t>备注：受核查方生产为</w:t>
      </w:r>
      <w:r>
        <w:rPr>
          <w:rFonts w:hint="eastAsia" w:ascii="宋体" w:hAnsi="宋体" w:eastAsia="宋体" w:cs="宋体"/>
          <w:color w:val="auto"/>
          <w:spacing w:val="-7"/>
          <w:sz w:val="28"/>
          <w:szCs w:val="28"/>
          <w:highlight w:val="none"/>
          <w:lang w:val="en-US" w:eastAsia="zh-CN"/>
        </w:rPr>
        <w:t>活塞制造</w:t>
      </w:r>
      <w:r>
        <w:rPr>
          <w:rFonts w:hint="eastAsia" w:ascii="宋体" w:hAnsi="宋体" w:eastAsia="宋体" w:cs="宋体"/>
          <w:color w:val="auto"/>
          <w:spacing w:val="-7"/>
          <w:sz w:val="28"/>
          <w:szCs w:val="28"/>
          <w:highlight w:val="none"/>
        </w:rPr>
        <w:t>过程，不涉及CO</w:t>
      </w:r>
      <w:r>
        <w:rPr>
          <w:rFonts w:hint="eastAsia" w:ascii="宋体" w:hAnsi="宋体" w:eastAsia="宋体" w:cs="宋体"/>
          <w:color w:val="auto"/>
          <w:spacing w:val="-7"/>
          <w:position w:val="-1"/>
          <w:sz w:val="28"/>
          <w:szCs w:val="28"/>
          <w:highlight w:val="none"/>
          <w:vertAlign w:val="subscript"/>
        </w:rPr>
        <w:t>2</w:t>
      </w:r>
      <w:r>
        <w:rPr>
          <w:rFonts w:hint="eastAsia" w:ascii="宋体" w:hAnsi="宋体" w:eastAsia="宋体" w:cs="宋体"/>
          <w:color w:val="auto"/>
          <w:spacing w:val="-7"/>
          <w:sz w:val="28"/>
          <w:szCs w:val="28"/>
          <w:highlight w:val="none"/>
        </w:rPr>
        <w:t>反应，且无碳酸盐使用，无工业过程CO</w:t>
      </w:r>
      <w:r>
        <w:rPr>
          <w:rFonts w:hint="eastAsia" w:ascii="宋体" w:hAnsi="宋体" w:eastAsia="宋体" w:cs="宋体"/>
          <w:color w:val="auto"/>
          <w:spacing w:val="-7"/>
          <w:position w:val="-1"/>
          <w:sz w:val="28"/>
          <w:szCs w:val="28"/>
          <w:highlight w:val="none"/>
          <w:vertAlign w:val="subscript"/>
        </w:rPr>
        <w:t>2</w:t>
      </w:r>
      <w:r>
        <w:rPr>
          <w:rFonts w:hint="eastAsia" w:ascii="宋体" w:hAnsi="宋体" w:eastAsia="宋体" w:cs="宋体"/>
          <w:color w:val="auto"/>
          <w:spacing w:val="-3"/>
          <w:sz w:val="28"/>
          <w:szCs w:val="28"/>
          <w:highlight w:val="none"/>
        </w:rPr>
        <w:t>排放。</w:t>
      </w:r>
    </w:p>
    <w:p w14:paraId="2A07574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核查组确认受核查方的排放源和能源种类与上一年度保持一致。受核查方排放源识别符合核算指南的要求，并将其作为《排放报告（终版）》的内容。</w:t>
      </w:r>
    </w:p>
    <w:p w14:paraId="310D55D2">
      <w:pPr>
        <w:pStyle w:val="7"/>
        <w:bidi w:val="0"/>
        <w:ind w:firstLine="0"/>
        <w:rPr>
          <w:rFonts w:hint="eastAsia" w:ascii="宋体" w:hAnsi="宋体" w:eastAsia="宋体" w:cs="宋体"/>
          <w:color w:val="auto"/>
          <w:sz w:val="28"/>
          <w:szCs w:val="28"/>
          <w:highlight w:val="none"/>
        </w:rPr>
      </w:pPr>
      <w:bookmarkStart w:id="67" w:name="_bookmark18"/>
      <w:bookmarkEnd w:id="67"/>
      <w:bookmarkStart w:id="68" w:name="_Toc31923"/>
      <w:bookmarkStart w:id="69" w:name="_Toc26477"/>
      <w:bookmarkStart w:id="70" w:name="_Toc984"/>
      <w:r>
        <w:rPr>
          <w:rFonts w:hint="eastAsia" w:ascii="宋体" w:hAnsi="宋体" w:eastAsia="宋体" w:cs="宋体"/>
          <w:color w:val="auto"/>
          <w:sz w:val="28"/>
          <w:szCs w:val="28"/>
          <w:highlight w:val="none"/>
        </w:rPr>
        <w:t>3.3核算方法的核查</w:t>
      </w:r>
      <w:bookmarkEnd w:id="68"/>
      <w:bookmarkEnd w:id="69"/>
      <w:bookmarkEnd w:id="70"/>
    </w:p>
    <w:p w14:paraId="30CA4C1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lang w:val="en-US" w:eastAsia="zh-CN"/>
        </w:rPr>
      </w:pPr>
      <w:r>
        <w:rPr>
          <w:rFonts w:hint="eastAsia" w:ascii="宋体" w:hAnsi="宋体" w:eastAsia="宋体" w:cs="宋体"/>
          <w:color w:val="auto"/>
          <w:spacing w:val="-6"/>
          <w:sz w:val="28"/>
          <w:szCs w:val="28"/>
          <w:highlight w:val="none"/>
          <w:lang w:val="en-US" w:eastAsia="zh-CN"/>
        </w:rPr>
        <w:t>核查组确认《排放报告（初版）》中的温室气体排放采用如下核算方法：</w:t>
      </w:r>
    </w:p>
    <w:tbl>
      <w:tblPr>
        <w:tblStyle w:val="27"/>
        <w:tblW w:w="8502" w:type="dxa"/>
        <w:tblInd w:w="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9"/>
        <w:gridCol w:w="7393"/>
      </w:tblGrid>
      <w:tr w14:paraId="581CD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02" w:type="dxa"/>
            <w:gridSpan w:val="2"/>
            <w:vAlign w:val="center"/>
          </w:tcPr>
          <w:p w14:paraId="04F480D3">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GHG</w:t>
            </w:r>
            <w:r>
              <w:rPr>
                <w:rFonts w:hint="eastAsia" w:ascii="宋体" w:hAnsi="宋体" w:eastAsia="宋体" w:cs="宋体"/>
                <w:snapToGrid/>
                <w:color w:val="auto"/>
                <w:kern w:val="2"/>
                <w:sz w:val="28"/>
                <w:szCs w:val="28"/>
                <w:highlight w:val="none"/>
                <w:lang w:val="en-US" w:eastAsia="zh-CN" w:bidi="ar-SA"/>
              </w:rPr>
              <w:t>=E燃烧+E过程+E电力+E热力（1）</w:t>
            </w:r>
          </w:p>
        </w:tc>
      </w:tr>
      <w:tr w14:paraId="3BB5E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9" w:type="dxa"/>
            <w:vAlign w:val="center"/>
          </w:tcPr>
          <w:p w14:paraId="5A337C8E">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式中：</w:t>
            </w:r>
          </w:p>
        </w:tc>
        <w:tc>
          <w:tcPr>
            <w:tcW w:w="7393" w:type="dxa"/>
            <w:vAlign w:val="center"/>
          </w:tcPr>
          <w:p w14:paraId="0272AFFC">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p>
        </w:tc>
      </w:tr>
      <w:tr w14:paraId="30214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9" w:type="dxa"/>
            <w:vAlign w:val="center"/>
          </w:tcPr>
          <w:p w14:paraId="05C26426">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GHG</w:t>
            </w:r>
          </w:p>
        </w:tc>
        <w:tc>
          <w:tcPr>
            <w:tcW w:w="7393" w:type="dxa"/>
            <w:vAlign w:val="center"/>
          </w:tcPr>
          <w:p w14:paraId="166E435B">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企业温室气体排放总量，单位为tCO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e；</w:t>
            </w:r>
          </w:p>
        </w:tc>
      </w:tr>
      <w:tr w14:paraId="404BF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9" w:type="dxa"/>
            <w:vAlign w:val="center"/>
          </w:tcPr>
          <w:p w14:paraId="0B2FE611">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E燃烧</w:t>
            </w:r>
          </w:p>
        </w:tc>
        <w:tc>
          <w:tcPr>
            <w:tcW w:w="7393" w:type="dxa"/>
            <w:vAlign w:val="center"/>
          </w:tcPr>
          <w:p w14:paraId="2F4BADF7">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企业化石燃料燃烧活动产生的CO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排放，单位为tCO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w:t>
            </w:r>
          </w:p>
        </w:tc>
      </w:tr>
      <w:tr w14:paraId="372CF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9" w:type="dxa"/>
            <w:vAlign w:val="center"/>
          </w:tcPr>
          <w:p w14:paraId="71E6D83E">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E过程</w:t>
            </w:r>
          </w:p>
        </w:tc>
        <w:tc>
          <w:tcPr>
            <w:tcW w:w="7393" w:type="dxa"/>
            <w:vAlign w:val="center"/>
          </w:tcPr>
          <w:p w14:paraId="512FDECE">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企业边界内工业生产过程各种温室气体的排放量，单位为tCO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w:t>
            </w:r>
          </w:p>
        </w:tc>
      </w:tr>
      <w:tr w14:paraId="2B67A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9" w:type="dxa"/>
            <w:vAlign w:val="center"/>
          </w:tcPr>
          <w:p w14:paraId="38193C73">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E电力</w:t>
            </w:r>
          </w:p>
        </w:tc>
        <w:tc>
          <w:tcPr>
            <w:tcW w:w="7393" w:type="dxa"/>
            <w:vAlign w:val="center"/>
          </w:tcPr>
          <w:p w14:paraId="0A3391DA">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企业净购入电力产生的排放量，单位为tCO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w:t>
            </w:r>
          </w:p>
        </w:tc>
      </w:tr>
      <w:tr w14:paraId="0963D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9" w:type="dxa"/>
            <w:vAlign w:val="center"/>
          </w:tcPr>
          <w:p w14:paraId="09F543E7">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E热力</w:t>
            </w:r>
          </w:p>
        </w:tc>
        <w:tc>
          <w:tcPr>
            <w:tcW w:w="7393" w:type="dxa"/>
            <w:vAlign w:val="center"/>
          </w:tcPr>
          <w:p w14:paraId="0B1D5FE4">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企业净购入热力产生的排放量，单位为tCO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e。</w:t>
            </w:r>
          </w:p>
        </w:tc>
      </w:tr>
    </w:tbl>
    <w:p w14:paraId="0D04C1E7">
      <w:pPr>
        <w:pStyle w:val="8"/>
        <w:bidi w:val="0"/>
        <w:ind w:firstLine="0"/>
        <w:rPr>
          <w:rFonts w:hint="eastAsia" w:ascii="宋体" w:hAnsi="宋体" w:eastAsia="宋体" w:cs="宋体"/>
          <w:b/>
          <w:color w:val="auto"/>
          <w:sz w:val="28"/>
          <w:szCs w:val="28"/>
          <w:highlight w:val="none"/>
          <w:lang w:val="en-US" w:eastAsia="zh-CN"/>
        </w:rPr>
      </w:pPr>
      <w:bookmarkStart w:id="71" w:name="_Toc529564355"/>
      <w:bookmarkStart w:id="72" w:name="_Toc9910"/>
      <w:bookmarkStart w:id="73" w:name="_Toc13052"/>
      <w:bookmarkStart w:id="74" w:name="_Toc30066"/>
      <w:bookmarkStart w:id="75" w:name="_Toc75551686"/>
      <w:r>
        <w:rPr>
          <w:rFonts w:hint="eastAsia" w:ascii="宋体" w:hAnsi="宋体" w:eastAsia="宋体" w:cs="宋体"/>
          <w:b/>
          <w:color w:val="auto"/>
          <w:sz w:val="28"/>
          <w:szCs w:val="28"/>
          <w:highlight w:val="none"/>
          <w:lang w:val="en-US" w:eastAsia="zh-CN"/>
        </w:rPr>
        <w:t>3.3.1化石燃料燃烧排放</w:t>
      </w:r>
      <w:bookmarkEnd w:id="71"/>
      <w:bookmarkEnd w:id="72"/>
      <w:bookmarkEnd w:id="73"/>
      <w:bookmarkEnd w:id="74"/>
      <w:bookmarkEnd w:id="75"/>
    </w:p>
    <w:p w14:paraId="711254F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lang w:val="en-US" w:eastAsia="zh-CN"/>
        </w:rPr>
      </w:pPr>
      <w:r>
        <w:rPr>
          <w:rFonts w:hint="eastAsia" w:ascii="宋体" w:hAnsi="宋体" w:eastAsia="宋体" w:cs="宋体"/>
          <w:color w:val="auto"/>
          <w:spacing w:val="-6"/>
          <w:sz w:val="28"/>
          <w:szCs w:val="28"/>
          <w:highlight w:val="none"/>
          <w:lang w:val="en-US" w:eastAsia="zh-CN"/>
        </w:rPr>
        <w:t>受核查方化石燃料产生的排放采用《核算指南》中的如下核算方法：</w:t>
      </w:r>
    </w:p>
    <w:tbl>
      <w:tblPr>
        <w:tblStyle w:val="27"/>
        <w:tblW w:w="8502" w:type="dxa"/>
        <w:tblInd w:w="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0"/>
        <w:gridCol w:w="7392"/>
      </w:tblGrid>
      <w:tr w14:paraId="78564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02" w:type="dxa"/>
            <w:gridSpan w:val="2"/>
            <w:vAlign w:val="center"/>
          </w:tcPr>
          <w:p w14:paraId="4E5C51F9">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燃烧</w:t>
            </w:r>
            <w:r>
              <w:rPr>
                <w:rFonts w:hint="eastAsia" w:ascii="宋体" w:hAnsi="宋体" w:eastAsia="宋体" w:cs="宋体"/>
                <w:snapToGrid/>
                <w:color w:val="auto"/>
                <w:kern w:val="2"/>
                <w:sz w:val="28"/>
                <w:szCs w:val="28"/>
                <w:highlight w:val="none"/>
                <w:lang w:val="en-US" w:eastAsia="zh-CN" w:bidi="ar-SA"/>
              </w:rPr>
              <w:t>=</w:t>
            </w:r>
            <m:oMath>
              <m:nary>
                <m:naryPr>
                  <m:chr m:val="∑"/>
                  <m:ctrlPr>
                    <w:rPr>
                      <w:rFonts w:hint="eastAsia" w:ascii="Cambria Math" w:hAnsi="Cambria Math" w:eastAsia="宋体" w:cs="宋体"/>
                      <w:color w:val="auto"/>
                      <w:sz w:val="28"/>
                      <w:szCs w:val="28"/>
                      <w:highlight w:val="none"/>
                    </w:rPr>
                  </m:ctrlPr>
                </m:naryPr>
                <m:sub>
                  <m:r>
                    <m:rPr>
                      <m:sty m:val="p"/>
                    </m:rPr>
                    <w:rPr>
                      <w:rFonts w:hint="eastAsia" w:ascii="Cambria Math" w:hAnsi="Cambria Math" w:eastAsia="宋体" w:cs="宋体"/>
                      <w:color w:val="auto"/>
                      <w:sz w:val="28"/>
                      <w:szCs w:val="28"/>
                      <w:highlight w:val="none"/>
                    </w:rPr>
                    <m:t>i=1</m:t>
                  </m:r>
                  <m:ctrlPr>
                    <w:rPr>
                      <w:rFonts w:hint="eastAsia" w:ascii="Cambria Math" w:hAnsi="Cambria Math" w:eastAsia="宋体" w:cs="宋体"/>
                      <w:color w:val="auto"/>
                      <w:sz w:val="28"/>
                      <w:szCs w:val="28"/>
                      <w:highlight w:val="none"/>
                    </w:rPr>
                  </m:ctrlPr>
                </m:sub>
                <m:sup>
                  <m:r>
                    <m:rPr>
                      <m:sty m:val="p"/>
                    </m:rPr>
                    <w:rPr>
                      <w:rFonts w:hint="eastAsia" w:ascii="Cambria Math" w:hAnsi="Cambria Math" w:eastAsia="宋体" w:cs="宋体"/>
                      <w:color w:val="auto"/>
                      <w:sz w:val="28"/>
                      <w:szCs w:val="28"/>
                      <w:highlight w:val="none"/>
                    </w:rPr>
                    <m:t>n</m:t>
                  </m:r>
                  <m:ctrlPr>
                    <w:rPr>
                      <w:rFonts w:hint="eastAsia" w:ascii="Cambria Math" w:hAnsi="Cambria Math" w:eastAsia="宋体" w:cs="宋体"/>
                      <w:color w:val="auto"/>
                      <w:sz w:val="28"/>
                      <w:szCs w:val="28"/>
                      <w:highlight w:val="none"/>
                    </w:rPr>
                  </m:ctrlPr>
                </m:sup>
                <m:e>
                  <m:r>
                    <m:rPr/>
                    <w:rPr>
                      <w:rFonts w:hint="eastAsia" w:ascii="Cambria Math" w:hAnsi="Cambria Math" w:eastAsia="宋体" w:cs="宋体"/>
                      <w:color w:val="auto"/>
                      <w:sz w:val="28"/>
                      <w:szCs w:val="28"/>
                      <w:highlight w:val="none"/>
                    </w:rPr>
                    <m:t>(A</m:t>
                  </m:r>
                  <m:sSub>
                    <m:sSubPr>
                      <m:ctrlPr>
                        <w:rPr>
                          <w:rFonts w:hint="eastAsia" w:ascii="Cambria Math" w:hAnsi="Cambria Math" w:eastAsia="宋体" w:cs="宋体"/>
                          <w:i/>
                          <w:color w:val="auto"/>
                          <w:sz w:val="28"/>
                          <w:szCs w:val="28"/>
                          <w:highlight w:val="none"/>
                        </w:rPr>
                      </m:ctrlPr>
                    </m:sSubPr>
                    <m:e>
                      <m:r>
                        <m:rPr/>
                        <w:rPr>
                          <w:rFonts w:hint="eastAsia" w:ascii="Cambria Math" w:hAnsi="Cambria Math" w:eastAsia="宋体" w:cs="宋体"/>
                          <w:color w:val="auto"/>
                          <w:sz w:val="28"/>
                          <w:szCs w:val="28"/>
                          <w:highlight w:val="none"/>
                        </w:rPr>
                        <m:t>D</m:t>
                      </m:r>
                      <m:ctrlPr>
                        <w:rPr>
                          <w:rFonts w:hint="eastAsia" w:ascii="Cambria Math" w:hAnsi="Cambria Math" w:eastAsia="宋体" w:cs="宋体"/>
                          <w:i/>
                          <w:color w:val="auto"/>
                          <w:sz w:val="28"/>
                          <w:szCs w:val="28"/>
                          <w:highlight w:val="none"/>
                        </w:rPr>
                      </m:ctrlPr>
                    </m:e>
                    <m:sub>
                      <m:r>
                        <m:rPr/>
                        <w:rPr>
                          <w:rFonts w:hint="eastAsia" w:ascii="Cambria Math" w:hAnsi="Cambria Math" w:eastAsia="宋体" w:cs="宋体"/>
                          <w:color w:val="auto"/>
                          <w:sz w:val="28"/>
                          <w:szCs w:val="28"/>
                          <w:highlight w:val="none"/>
                        </w:rPr>
                        <m:t>i</m:t>
                      </m:r>
                      <m:ctrlPr>
                        <w:rPr>
                          <w:rFonts w:hint="eastAsia" w:ascii="Cambria Math" w:hAnsi="Cambria Math" w:eastAsia="宋体" w:cs="宋体"/>
                          <w:i/>
                          <w:color w:val="auto"/>
                          <w:sz w:val="28"/>
                          <w:szCs w:val="28"/>
                          <w:highlight w:val="none"/>
                        </w:rPr>
                      </m:ctrlPr>
                    </m:sub>
                  </m:sSub>
                  <m:ctrlPr>
                    <w:rPr>
                      <w:rFonts w:hint="eastAsia" w:ascii="Cambria Math" w:hAnsi="Cambria Math" w:eastAsia="宋体" w:cs="宋体"/>
                      <w:color w:val="auto"/>
                      <w:sz w:val="28"/>
                      <w:szCs w:val="28"/>
                      <w:highlight w:val="none"/>
                    </w:rPr>
                  </m:ctrlPr>
                </m:e>
              </m:nary>
              <m:r>
                <m:rPr/>
                <w:rPr>
                  <w:rFonts w:hint="eastAsia" w:ascii="Cambria Math" w:hAnsi="Cambria Math" w:eastAsia="宋体" w:cs="宋体"/>
                  <w:color w:val="auto"/>
                  <w:sz w:val="28"/>
                  <w:szCs w:val="28"/>
                  <w:highlight w:val="none"/>
                </w:rPr>
                <m:t>×E</m:t>
              </m:r>
              <m:sSub>
                <m:sSubPr>
                  <m:ctrlPr>
                    <w:rPr>
                      <w:rFonts w:hint="eastAsia" w:ascii="Cambria Math" w:hAnsi="Cambria Math" w:eastAsia="宋体" w:cs="宋体"/>
                      <w:i/>
                      <w:color w:val="auto"/>
                      <w:sz w:val="28"/>
                      <w:szCs w:val="28"/>
                      <w:highlight w:val="none"/>
                    </w:rPr>
                  </m:ctrlPr>
                </m:sSubPr>
                <m:e>
                  <m:r>
                    <m:rPr/>
                    <w:rPr>
                      <w:rFonts w:hint="eastAsia" w:ascii="Cambria Math" w:hAnsi="Cambria Math" w:eastAsia="宋体" w:cs="宋体"/>
                      <w:color w:val="auto"/>
                      <w:sz w:val="28"/>
                      <w:szCs w:val="28"/>
                      <w:highlight w:val="none"/>
                    </w:rPr>
                    <m:t>F</m:t>
                  </m:r>
                  <m:ctrlPr>
                    <w:rPr>
                      <w:rFonts w:hint="eastAsia" w:ascii="Cambria Math" w:hAnsi="Cambria Math" w:eastAsia="宋体" w:cs="宋体"/>
                      <w:i/>
                      <w:color w:val="auto"/>
                      <w:sz w:val="28"/>
                      <w:szCs w:val="28"/>
                      <w:highlight w:val="none"/>
                    </w:rPr>
                  </m:ctrlPr>
                </m:e>
                <m:sub>
                  <m:r>
                    <m:rPr/>
                    <w:rPr>
                      <w:rFonts w:hint="eastAsia" w:ascii="Cambria Math" w:hAnsi="Cambria Math" w:eastAsia="宋体" w:cs="宋体"/>
                      <w:color w:val="auto"/>
                      <w:sz w:val="28"/>
                      <w:szCs w:val="28"/>
                      <w:highlight w:val="none"/>
                    </w:rPr>
                    <m:t>i</m:t>
                  </m:r>
                  <m:ctrlPr>
                    <w:rPr>
                      <w:rFonts w:hint="eastAsia" w:ascii="Cambria Math" w:hAnsi="Cambria Math" w:eastAsia="宋体" w:cs="宋体"/>
                      <w:i/>
                      <w:color w:val="auto"/>
                      <w:sz w:val="28"/>
                      <w:szCs w:val="28"/>
                      <w:highlight w:val="none"/>
                    </w:rPr>
                  </m:ctrlPr>
                </m:sub>
              </m:sSub>
              <m:r>
                <m:rPr/>
                <w:rPr>
                  <w:rFonts w:hint="eastAsia" w:ascii="Cambria Math" w:hAnsi="Cambria Math" w:eastAsia="宋体" w:cs="宋体"/>
                  <w:color w:val="auto"/>
                  <w:sz w:val="28"/>
                  <w:szCs w:val="28"/>
                  <w:highlight w:val="none"/>
                </w:rPr>
                <m:t>)</m:t>
              </m:r>
            </m:oMath>
            <w:r>
              <w:rPr>
                <w:rFonts w:hint="eastAsia" w:ascii="宋体" w:hAnsi="宋体" w:eastAsia="宋体" w:cs="宋体"/>
                <w:snapToGrid/>
                <w:color w:val="auto"/>
                <w:kern w:val="2"/>
                <w:sz w:val="28"/>
                <w:szCs w:val="28"/>
                <w:highlight w:val="none"/>
                <w:lang w:val="en-US" w:eastAsia="zh-CN" w:bidi="ar-SA"/>
              </w:rPr>
              <w:t>（2）</w:t>
            </w:r>
          </w:p>
        </w:tc>
      </w:tr>
      <w:tr w14:paraId="0AA6C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0" w:type="dxa"/>
            <w:vAlign w:val="center"/>
          </w:tcPr>
          <w:p w14:paraId="67479A09">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式中：</w:t>
            </w:r>
          </w:p>
        </w:tc>
        <w:tc>
          <w:tcPr>
            <w:tcW w:w="7392" w:type="dxa"/>
            <w:vAlign w:val="center"/>
          </w:tcPr>
          <w:p w14:paraId="56D93106">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p>
        </w:tc>
      </w:tr>
      <w:tr w14:paraId="2935E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0" w:type="dxa"/>
            <w:vAlign w:val="center"/>
          </w:tcPr>
          <w:p w14:paraId="3B4775E0">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燃烧</w:t>
            </w:r>
          </w:p>
        </w:tc>
        <w:tc>
          <w:tcPr>
            <w:tcW w:w="7392" w:type="dxa"/>
            <w:vAlign w:val="center"/>
          </w:tcPr>
          <w:p w14:paraId="77019ECF">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企业边界内化石燃料燃烧产生的CO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排放，单位为tCO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w:t>
            </w:r>
          </w:p>
        </w:tc>
      </w:tr>
      <w:tr w14:paraId="080CD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0" w:type="dxa"/>
            <w:vAlign w:val="center"/>
          </w:tcPr>
          <w:p w14:paraId="26C82380">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ADi</w:t>
            </w:r>
          </w:p>
        </w:tc>
        <w:tc>
          <w:tcPr>
            <w:tcW w:w="7392" w:type="dxa"/>
            <w:vAlign w:val="center"/>
          </w:tcPr>
          <w:p w14:paraId="6026AA12">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核算和报告年度内第i种化石燃料的活动水平，单位GJ；</w:t>
            </w:r>
          </w:p>
        </w:tc>
      </w:tr>
      <w:tr w14:paraId="2AFC4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0" w:type="dxa"/>
            <w:vAlign w:val="center"/>
          </w:tcPr>
          <w:p w14:paraId="3F92AE3E">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EFi</w:t>
            </w:r>
          </w:p>
        </w:tc>
        <w:tc>
          <w:tcPr>
            <w:tcW w:w="7392" w:type="dxa"/>
            <w:vAlign w:val="center"/>
          </w:tcPr>
          <w:p w14:paraId="502F629B">
            <w:pPr>
              <w:widowControl/>
              <w:kinsoku/>
              <w:autoSpaceDE/>
              <w:autoSpaceDN/>
              <w:adjustRightInd/>
              <w:snapToGrid/>
              <w:spacing w:line="240"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第i种化石燃料的二氧化碳排放因子，单位为tCO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/GJ;</w:t>
            </w:r>
          </w:p>
        </w:tc>
      </w:tr>
      <w:tr w14:paraId="6336A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0" w:type="dxa"/>
            <w:vAlign w:val="center"/>
          </w:tcPr>
          <w:p w14:paraId="3B3272A8">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i</w:t>
            </w:r>
          </w:p>
        </w:tc>
        <w:tc>
          <w:tcPr>
            <w:tcW w:w="7392" w:type="dxa"/>
            <w:vAlign w:val="center"/>
          </w:tcPr>
          <w:p w14:paraId="5B2585B8">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化石燃料类型代号。</w:t>
            </w:r>
          </w:p>
        </w:tc>
      </w:tr>
      <w:tr w14:paraId="56754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02" w:type="dxa"/>
            <w:gridSpan w:val="2"/>
            <w:vAlign w:val="center"/>
          </w:tcPr>
          <w:p w14:paraId="6C388AB0">
            <w:pPr>
              <w:widowControl/>
              <w:kinsoku/>
              <w:autoSpaceDE/>
              <w:autoSpaceDN/>
              <w:adjustRightInd/>
              <w:snapToGrid/>
              <w:spacing w:line="324" w:lineRule="auto"/>
              <w:ind w:firstLine="560" w:firstLineChars="20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其中，活动水平数据的计算公式为：</w:t>
            </w:r>
          </w:p>
          <w:p w14:paraId="53354905">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vertAlign w:val="subscript"/>
                <w:lang w:val="en-US" w:eastAsia="zh-CN" w:bidi="ar-SA"/>
              </w:rPr>
            </w:pPr>
            <w:r>
              <w:rPr>
                <w:rFonts w:hint="eastAsia" w:ascii="宋体" w:hAnsi="宋体" w:eastAsia="宋体" w:cs="宋体"/>
                <w:snapToGrid/>
                <w:color w:val="auto"/>
                <w:kern w:val="2"/>
                <w:sz w:val="28"/>
                <w:szCs w:val="28"/>
                <w:highlight w:val="none"/>
                <w:lang w:val="en-US" w:eastAsia="zh-CN" w:bidi="ar-SA"/>
              </w:rPr>
              <w:t>AD</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=NCV</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×FC</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（3）</w:t>
            </w:r>
          </w:p>
        </w:tc>
      </w:tr>
      <w:tr w14:paraId="1CF0F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0" w:type="dxa"/>
            <w:vAlign w:val="center"/>
          </w:tcPr>
          <w:p w14:paraId="3B8F8253">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AD</w:t>
            </w:r>
            <w:r>
              <w:rPr>
                <w:rFonts w:hint="eastAsia" w:ascii="宋体" w:hAnsi="宋体" w:eastAsia="宋体" w:cs="宋体"/>
                <w:snapToGrid/>
                <w:color w:val="auto"/>
                <w:kern w:val="2"/>
                <w:sz w:val="28"/>
                <w:szCs w:val="28"/>
                <w:highlight w:val="none"/>
                <w:vertAlign w:val="subscript"/>
                <w:lang w:val="en-US" w:eastAsia="zh-CN" w:bidi="ar-SA"/>
              </w:rPr>
              <w:t>i</w:t>
            </w:r>
          </w:p>
        </w:tc>
        <w:tc>
          <w:tcPr>
            <w:tcW w:w="7392" w:type="dxa"/>
            <w:vAlign w:val="center"/>
          </w:tcPr>
          <w:p w14:paraId="7CE9C1CE">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核算和报告年度内第i种化石燃料的活动水平，单位为百万千焦（GJ）；</w:t>
            </w:r>
          </w:p>
        </w:tc>
      </w:tr>
      <w:tr w14:paraId="4D37C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0" w:type="dxa"/>
            <w:vAlign w:val="center"/>
          </w:tcPr>
          <w:p w14:paraId="1A5F76C6">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NCV</w:t>
            </w:r>
            <w:r>
              <w:rPr>
                <w:rFonts w:hint="eastAsia" w:ascii="宋体" w:hAnsi="宋体" w:eastAsia="宋体" w:cs="宋体"/>
                <w:snapToGrid/>
                <w:color w:val="auto"/>
                <w:kern w:val="2"/>
                <w:sz w:val="28"/>
                <w:szCs w:val="28"/>
                <w:highlight w:val="none"/>
                <w:vertAlign w:val="subscript"/>
                <w:lang w:val="en-US" w:eastAsia="zh-CN" w:bidi="ar-SA"/>
              </w:rPr>
              <w:t>i</w:t>
            </w:r>
          </w:p>
        </w:tc>
        <w:tc>
          <w:tcPr>
            <w:tcW w:w="7392" w:type="dxa"/>
            <w:vAlign w:val="center"/>
          </w:tcPr>
          <w:p w14:paraId="3E3C49E4">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核算和报告年度内第i种燃料的平均低位发热量，对固体或液体燃料，单位为GJ/t；对气体燃料，单位为GJ/万Nm</w:t>
            </w:r>
            <w:r>
              <w:rPr>
                <w:rFonts w:hint="eastAsia" w:ascii="宋体" w:hAnsi="宋体" w:eastAsia="宋体" w:cs="宋体"/>
                <w:snapToGrid/>
                <w:color w:val="auto"/>
                <w:kern w:val="2"/>
                <w:sz w:val="28"/>
                <w:szCs w:val="28"/>
                <w:highlight w:val="none"/>
                <w:vertAlign w:val="superscript"/>
                <w:lang w:val="en-US" w:eastAsia="zh-CN" w:bidi="ar-SA"/>
              </w:rPr>
              <w:t>3</w:t>
            </w:r>
            <w:r>
              <w:rPr>
                <w:rFonts w:hint="eastAsia" w:ascii="宋体" w:hAnsi="宋体" w:eastAsia="宋体" w:cs="宋体"/>
                <w:snapToGrid/>
                <w:color w:val="auto"/>
                <w:kern w:val="2"/>
                <w:sz w:val="28"/>
                <w:szCs w:val="28"/>
                <w:highlight w:val="none"/>
                <w:lang w:val="en-US" w:eastAsia="zh-CN" w:bidi="ar-SA"/>
              </w:rPr>
              <w:t>;</w:t>
            </w:r>
          </w:p>
        </w:tc>
      </w:tr>
      <w:tr w14:paraId="46E3F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0" w:type="dxa"/>
            <w:vAlign w:val="center"/>
          </w:tcPr>
          <w:p w14:paraId="0811DD79">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FC</w:t>
            </w:r>
            <w:r>
              <w:rPr>
                <w:rFonts w:hint="eastAsia" w:ascii="宋体" w:hAnsi="宋体" w:eastAsia="宋体" w:cs="宋体"/>
                <w:snapToGrid/>
                <w:color w:val="auto"/>
                <w:kern w:val="2"/>
                <w:sz w:val="28"/>
                <w:szCs w:val="28"/>
                <w:highlight w:val="none"/>
                <w:vertAlign w:val="subscript"/>
                <w:lang w:val="en-US" w:eastAsia="zh-CN" w:bidi="ar-SA"/>
              </w:rPr>
              <w:t>i</w:t>
            </w:r>
          </w:p>
        </w:tc>
        <w:tc>
          <w:tcPr>
            <w:tcW w:w="7392" w:type="dxa"/>
            <w:vAlign w:val="center"/>
          </w:tcPr>
          <w:p w14:paraId="2F6B6164">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核算和报告年度内第i种燃料的净消耗量，对固体或液体燃料，单位为t；对气体燃料，单位为万Nm</w:t>
            </w:r>
            <w:r>
              <w:rPr>
                <w:rFonts w:hint="eastAsia" w:ascii="宋体" w:hAnsi="宋体" w:eastAsia="宋体" w:cs="宋体"/>
                <w:snapToGrid/>
                <w:color w:val="auto"/>
                <w:kern w:val="2"/>
                <w:sz w:val="28"/>
                <w:szCs w:val="28"/>
                <w:highlight w:val="none"/>
                <w:vertAlign w:val="superscript"/>
                <w:lang w:val="en-US" w:eastAsia="zh-CN" w:bidi="ar-SA"/>
              </w:rPr>
              <w:t>3</w:t>
            </w:r>
            <w:r>
              <w:rPr>
                <w:rFonts w:hint="eastAsia" w:ascii="宋体" w:hAnsi="宋体" w:eastAsia="宋体" w:cs="宋体"/>
                <w:snapToGrid/>
                <w:color w:val="auto"/>
                <w:kern w:val="2"/>
                <w:sz w:val="28"/>
                <w:szCs w:val="28"/>
                <w:highlight w:val="none"/>
                <w:lang w:val="en-US" w:eastAsia="zh-CN" w:bidi="ar-SA"/>
              </w:rPr>
              <w:t>。</w:t>
            </w:r>
          </w:p>
        </w:tc>
      </w:tr>
      <w:tr w14:paraId="02834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02" w:type="dxa"/>
            <w:gridSpan w:val="2"/>
            <w:vAlign w:val="center"/>
          </w:tcPr>
          <w:p w14:paraId="50D97583">
            <w:pPr>
              <w:widowControl/>
              <w:kinsoku/>
              <w:autoSpaceDE/>
              <w:autoSpaceDN/>
              <w:adjustRightInd/>
              <w:snapToGrid/>
              <w:spacing w:after="79" w:afterLines="33" w:line="324" w:lineRule="auto"/>
              <w:ind w:firstLine="560" w:firstLineChars="20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排放因子数据的计算公式为：</w:t>
            </w:r>
          </w:p>
          <w:p w14:paraId="5DC2C1B8">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EF</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=CC</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×OF</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×44/12（4）</w:t>
            </w:r>
          </w:p>
        </w:tc>
      </w:tr>
      <w:tr w14:paraId="4A6C3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0" w:type="dxa"/>
            <w:vAlign w:val="center"/>
          </w:tcPr>
          <w:p w14:paraId="1F10C309">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EF</w:t>
            </w:r>
            <w:r>
              <w:rPr>
                <w:rFonts w:hint="eastAsia" w:ascii="宋体" w:hAnsi="宋体" w:eastAsia="宋体" w:cs="宋体"/>
                <w:snapToGrid/>
                <w:color w:val="auto"/>
                <w:kern w:val="2"/>
                <w:sz w:val="28"/>
                <w:szCs w:val="28"/>
                <w:highlight w:val="none"/>
                <w:vertAlign w:val="subscript"/>
                <w:lang w:val="en-US" w:eastAsia="zh-CN" w:bidi="ar-SA"/>
              </w:rPr>
              <w:t>i</w:t>
            </w:r>
          </w:p>
        </w:tc>
        <w:tc>
          <w:tcPr>
            <w:tcW w:w="7392" w:type="dxa"/>
            <w:vAlign w:val="center"/>
          </w:tcPr>
          <w:p w14:paraId="05978894">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第i种化石燃料的二氧化碳排放因子，单位为吨二氧化碳/吉焦（tCO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/GJ）;</w:t>
            </w:r>
          </w:p>
        </w:tc>
      </w:tr>
      <w:tr w14:paraId="56CBD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0" w:type="dxa"/>
            <w:vAlign w:val="center"/>
          </w:tcPr>
          <w:p w14:paraId="517A3047">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CC</w:t>
            </w:r>
            <w:r>
              <w:rPr>
                <w:rFonts w:hint="eastAsia" w:ascii="宋体" w:hAnsi="宋体" w:eastAsia="宋体" w:cs="宋体"/>
                <w:snapToGrid/>
                <w:color w:val="auto"/>
                <w:kern w:val="2"/>
                <w:sz w:val="28"/>
                <w:szCs w:val="28"/>
                <w:highlight w:val="none"/>
                <w:vertAlign w:val="subscript"/>
                <w:lang w:val="en-US" w:eastAsia="zh-CN" w:bidi="ar-SA"/>
              </w:rPr>
              <w:t>i</w:t>
            </w:r>
          </w:p>
        </w:tc>
        <w:tc>
          <w:tcPr>
            <w:tcW w:w="7392" w:type="dxa"/>
            <w:vAlign w:val="center"/>
          </w:tcPr>
          <w:p w14:paraId="457568C7">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第i种燃料的单位热值含碳量，单位为吨碳/百万千焦（tC/GJ），采用本指南所提供的推荐值；</w:t>
            </w:r>
          </w:p>
        </w:tc>
      </w:tr>
      <w:tr w14:paraId="3434D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0" w:type="dxa"/>
            <w:vAlign w:val="center"/>
          </w:tcPr>
          <w:p w14:paraId="712CCF13">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OF</w:t>
            </w:r>
            <w:r>
              <w:rPr>
                <w:rFonts w:hint="eastAsia" w:ascii="宋体" w:hAnsi="宋体" w:eastAsia="宋体" w:cs="宋体"/>
                <w:snapToGrid/>
                <w:color w:val="auto"/>
                <w:kern w:val="2"/>
                <w:sz w:val="28"/>
                <w:szCs w:val="28"/>
                <w:highlight w:val="none"/>
                <w:vertAlign w:val="subscript"/>
                <w:lang w:val="en-US" w:eastAsia="zh-CN" w:bidi="ar-SA"/>
              </w:rPr>
              <w:t>i</w:t>
            </w:r>
          </w:p>
        </w:tc>
        <w:tc>
          <w:tcPr>
            <w:tcW w:w="7392" w:type="dxa"/>
            <w:vAlign w:val="center"/>
          </w:tcPr>
          <w:p w14:paraId="0F678759">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第i种化石燃料的碳氧化率，单位为％，采用本指南附录2所提供的推荐值。</w:t>
            </w:r>
          </w:p>
        </w:tc>
      </w:tr>
    </w:tbl>
    <w:p w14:paraId="053DE115">
      <w:pPr>
        <w:pStyle w:val="8"/>
        <w:bidi w:val="0"/>
        <w:ind w:firstLine="0"/>
        <w:rPr>
          <w:rFonts w:hint="eastAsia" w:ascii="宋体" w:hAnsi="宋体" w:eastAsia="宋体" w:cs="宋体"/>
          <w:b/>
          <w:color w:val="auto"/>
          <w:sz w:val="28"/>
          <w:szCs w:val="28"/>
          <w:highlight w:val="none"/>
          <w:lang w:val="en-US" w:eastAsia="zh-CN"/>
        </w:rPr>
      </w:pPr>
      <w:bookmarkStart w:id="76" w:name="_Toc75551687"/>
      <w:bookmarkStart w:id="77" w:name="_Toc13708"/>
      <w:bookmarkStart w:id="78" w:name="_Toc18971"/>
      <w:bookmarkStart w:id="79" w:name="_Toc529564356"/>
      <w:bookmarkStart w:id="80" w:name="_Toc17198"/>
      <w:r>
        <w:rPr>
          <w:rFonts w:hint="eastAsia" w:ascii="宋体" w:hAnsi="宋体" w:eastAsia="宋体" w:cs="宋体"/>
          <w:b/>
          <w:color w:val="auto"/>
          <w:sz w:val="28"/>
          <w:szCs w:val="28"/>
          <w:highlight w:val="none"/>
          <w:lang w:val="en-US" w:eastAsia="zh-CN"/>
        </w:rPr>
        <w:t>3.3.2工业生产过程排放</w:t>
      </w:r>
      <w:bookmarkEnd w:id="76"/>
      <w:bookmarkEnd w:id="77"/>
      <w:bookmarkEnd w:id="78"/>
      <w:bookmarkEnd w:id="79"/>
      <w:bookmarkEnd w:id="80"/>
    </w:p>
    <w:p w14:paraId="2370143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lang w:val="en-US" w:eastAsia="zh-CN"/>
        </w:rPr>
      </w:pPr>
      <w:r>
        <w:rPr>
          <w:rFonts w:hint="eastAsia" w:ascii="宋体" w:hAnsi="宋体" w:eastAsia="宋体" w:cs="宋体"/>
          <w:color w:val="auto"/>
          <w:spacing w:val="-6"/>
          <w:sz w:val="28"/>
          <w:szCs w:val="28"/>
          <w:highlight w:val="none"/>
          <w:lang w:val="en-US" w:eastAsia="zh-CN"/>
        </w:rPr>
        <w:t>纺织业的过程排放由各工艺环节产生的过程排放加总获得，具体按公式（5）计算：</w:t>
      </w:r>
    </w:p>
    <w:tbl>
      <w:tblPr>
        <w:tblStyle w:val="27"/>
        <w:tblW w:w="8502" w:type="dxa"/>
        <w:tblInd w:w="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9"/>
        <w:gridCol w:w="7393"/>
      </w:tblGrid>
      <w:tr w14:paraId="2CA2D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02" w:type="dxa"/>
            <w:gridSpan w:val="2"/>
            <w:vAlign w:val="center"/>
          </w:tcPr>
          <w:p w14:paraId="5EB03B49">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过程</w:t>
            </w: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TD</w:t>
            </w:r>
            <w:r>
              <w:rPr>
                <w:rFonts w:hint="eastAsia" w:ascii="宋体" w:hAnsi="宋体" w:eastAsia="宋体" w:cs="宋体"/>
                <w:snapToGrid/>
                <w:color w:val="auto"/>
                <w:kern w:val="2"/>
                <w:sz w:val="28"/>
                <w:szCs w:val="28"/>
                <w:highlight w:val="none"/>
                <w:lang w:val="en-US" w:eastAsia="zh-CN" w:bidi="ar-SA"/>
              </w:rPr>
              <w:t>×EWD（5）</w:t>
            </w:r>
          </w:p>
        </w:tc>
      </w:tr>
      <w:tr w14:paraId="384FA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9" w:type="dxa"/>
            <w:vAlign w:val="center"/>
          </w:tcPr>
          <w:p w14:paraId="239CF36F">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式中：</w:t>
            </w:r>
          </w:p>
        </w:tc>
        <w:tc>
          <w:tcPr>
            <w:tcW w:w="7393" w:type="dxa"/>
            <w:vAlign w:val="center"/>
          </w:tcPr>
          <w:p w14:paraId="7A8260B6">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p>
        </w:tc>
      </w:tr>
      <w:tr w14:paraId="46BE5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9" w:type="dxa"/>
            <w:vAlign w:val="center"/>
          </w:tcPr>
          <w:p w14:paraId="1B4A67D8">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过程</w:t>
            </w:r>
          </w:p>
        </w:tc>
        <w:tc>
          <w:tcPr>
            <w:tcW w:w="7393" w:type="dxa"/>
            <w:vAlign w:val="center"/>
          </w:tcPr>
          <w:p w14:paraId="037B9FD4">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工业生产过程中产生的温室气体排放，单位为tCO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e；</w:t>
            </w:r>
          </w:p>
        </w:tc>
      </w:tr>
      <w:tr w14:paraId="505EA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9" w:type="dxa"/>
            <w:vAlign w:val="center"/>
          </w:tcPr>
          <w:p w14:paraId="7085C749">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TD</w:t>
            </w:r>
          </w:p>
        </w:tc>
        <w:tc>
          <w:tcPr>
            <w:tcW w:w="7393" w:type="dxa"/>
            <w:vAlign w:val="center"/>
          </w:tcPr>
          <w:p w14:paraId="63FB90C5">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电气与制冷设备生产的过程排放电气与制冷设备生产的过程排放，tCO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e</w:t>
            </w:r>
          </w:p>
        </w:tc>
      </w:tr>
      <w:tr w14:paraId="372FC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9" w:type="dxa"/>
            <w:vAlign w:val="center"/>
          </w:tcPr>
          <w:p w14:paraId="4AF48EC4">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WD</w:t>
            </w:r>
          </w:p>
        </w:tc>
        <w:tc>
          <w:tcPr>
            <w:tcW w:w="7393" w:type="dxa"/>
            <w:vAlign w:val="center"/>
          </w:tcPr>
          <w:p w14:paraId="14CBAE96">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作为保护气的焊接过程造成的排放，tCO</w:t>
            </w:r>
            <w:r>
              <w:rPr>
                <w:rFonts w:hint="eastAsia" w:ascii="宋体" w:hAnsi="宋体" w:eastAsia="宋体" w:cs="宋体"/>
                <w:snapToGrid/>
                <w:color w:val="auto"/>
                <w:kern w:val="2"/>
                <w:sz w:val="28"/>
                <w:szCs w:val="28"/>
                <w:highlight w:val="none"/>
                <w:vertAlign w:val="subscript"/>
                <w:lang w:val="en-US" w:eastAsia="zh-CN" w:bidi="ar-SA"/>
              </w:rPr>
              <w:t>2</w:t>
            </w:r>
          </w:p>
        </w:tc>
      </w:tr>
    </w:tbl>
    <w:p w14:paraId="1FB5393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电气设备与制冷设备生产过程中温室气体的排放计算方法为：</w:t>
      </w:r>
    </w:p>
    <w:p w14:paraId="7D8B671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电气设备或制冷设备生产过程中有SF6、HFCs和PFCs的泄漏造成的排放，其排放量按公式（6）计算：</w:t>
      </w:r>
    </w:p>
    <w:p w14:paraId="56B48FCE">
      <w:pPr>
        <w:widowControl/>
        <w:kinsoku/>
        <w:autoSpaceDE/>
        <w:autoSpaceDN/>
        <w:adjustRightInd/>
        <w:snapToGrid/>
        <w:spacing w:before="120" w:after="120" w:line="360" w:lineRule="auto"/>
        <w:ind w:firstLine="560" w:firstLineChars="200"/>
        <w:jc w:val="left"/>
        <w:textAlignment w:val="auto"/>
        <w:rPr>
          <w:rFonts w:hint="eastAsia" w:ascii="宋体" w:hAnsi="宋体" w:eastAsia="宋体" w:cs="宋体"/>
          <w:snapToGrid/>
          <w:color w:val="auto"/>
          <w:kern w:val="2"/>
          <w:sz w:val="28"/>
          <w:szCs w:val="28"/>
          <w:highlight w:val="none"/>
          <w:lang w:val="en-US" w:eastAsia="zh-CN" w:bidi="ar-SA"/>
        </w:rPr>
      </w:pPr>
      <m:oMath>
        <m:sSub>
          <m:sSubPr>
            <m:ctrlPr>
              <w:rPr>
                <w:rFonts w:hint="eastAsia" w:ascii="Cambria Math" w:hAnsi="Cambria Math" w:eastAsia="宋体" w:cs="宋体"/>
                <w:color w:val="auto"/>
                <w:sz w:val="28"/>
                <w:szCs w:val="28"/>
                <w:highlight w:val="none"/>
              </w:rPr>
            </m:ctrlPr>
          </m:sSubPr>
          <m:e>
            <m:r>
              <m:rPr/>
              <w:rPr>
                <w:rFonts w:hint="eastAsia" w:ascii="Cambria Math" w:hAnsi="Cambria Math" w:eastAsia="宋体" w:cs="宋体"/>
                <w:color w:val="auto"/>
                <w:sz w:val="28"/>
                <w:szCs w:val="28"/>
                <w:highlight w:val="none"/>
              </w:rPr>
              <m:t>E</m:t>
            </m:r>
            <m:ctrlPr>
              <w:rPr>
                <w:rFonts w:hint="eastAsia" w:ascii="Cambria Math" w:hAnsi="Cambria Math" w:eastAsia="宋体" w:cs="宋体"/>
                <w:color w:val="auto"/>
                <w:sz w:val="28"/>
                <w:szCs w:val="28"/>
                <w:highlight w:val="none"/>
              </w:rPr>
            </m:ctrlPr>
          </m:e>
          <m:sub>
            <m:r>
              <m:rPr/>
              <w:rPr>
                <w:rFonts w:hint="eastAsia" w:ascii="Cambria Math" w:hAnsi="Cambria Math" w:eastAsia="宋体" w:cs="宋体"/>
                <w:color w:val="auto"/>
                <w:sz w:val="28"/>
                <w:szCs w:val="28"/>
                <w:highlight w:val="none"/>
              </w:rPr>
              <m:t>TD</m:t>
            </m:r>
            <m:ctrlPr>
              <w:rPr>
                <w:rFonts w:hint="eastAsia" w:ascii="Cambria Math" w:hAnsi="Cambria Math" w:eastAsia="宋体" w:cs="宋体"/>
                <w:color w:val="auto"/>
                <w:sz w:val="28"/>
                <w:szCs w:val="28"/>
                <w:highlight w:val="none"/>
              </w:rPr>
            </m:ctrlPr>
          </m:sub>
        </m:sSub>
        <m:r>
          <m:rPr>
            <m:sty m:val="p"/>
          </m:rPr>
          <w:rPr>
            <w:rFonts w:hint="eastAsia" w:ascii="Cambria Math" w:hAnsi="Cambria Math" w:eastAsia="宋体" w:cs="宋体"/>
            <w:color w:val="auto"/>
            <w:sz w:val="28"/>
            <w:szCs w:val="28"/>
            <w:highlight w:val="none"/>
          </w:rPr>
          <m:t>=</m:t>
        </m:r>
        <m:nary>
          <m:naryPr>
            <m:chr m:val="∑"/>
            <m:limLoc m:val="undOvr"/>
            <m:supHide m:val="1"/>
            <m:ctrlPr>
              <w:rPr>
                <w:rFonts w:hint="eastAsia" w:ascii="Cambria Math" w:hAnsi="Cambria Math" w:eastAsia="宋体" w:cs="宋体"/>
                <w:color w:val="auto"/>
                <w:sz w:val="28"/>
                <w:szCs w:val="28"/>
                <w:highlight w:val="none"/>
              </w:rPr>
            </m:ctrlPr>
          </m:naryPr>
          <m:sub>
            <m:r>
              <m:rPr/>
              <w:rPr>
                <w:rFonts w:hint="eastAsia" w:ascii="Cambria Math" w:hAnsi="Cambria Math" w:eastAsia="宋体" w:cs="宋体"/>
                <w:color w:val="auto"/>
                <w:sz w:val="28"/>
                <w:szCs w:val="28"/>
                <w:highlight w:val="none"/>
              </w:rPr>
              <m:t>i</m:t>
            </m:r>
            <m:ctrlPr>
              <w:rPr>
                <w:rFonts w:hint="eastAsia" w:ascii="Cambria Math" w:hAnsi="Cambria Math" w:eastAsia="宋体" w:cs="宋体"/>
                <w:color w:val="auto"/>
                <w:sz w:val="28"/>
                <w:szCs w:val="28"/>
                <w:highlight w:val="none"/>
              </w:rPr>
            </m:ctrlPr>
          </m:sub>
          <m:sup>
            <m:ctrlPr>
              <w:rPr>
                <w:rFonts w:hint="eastAsia" w:ascii="Cambria Math" w:hAnsi="Cambria Math" w:eastAsia="宋体" w:cs="宋体"/>
                <w:color w:val="auto"/>
                <w:sz w:val="28"/>
                <w:szCs w:val="28"/>
                <w:highlight w:val="none"/>
              </w:rPr>
            </m:ctrlPr>
          </m:sup>
          <m:e>
            <m:r>
              <m:rPr>
                <m:sty m:val="p"/>
              </m:rPr>
              <w:rPr>
                <w:rFonts w:hint="eastAsia" w:ascii="Cambria Math" w:hAnsi="Cambria Math" w:eastAsia="宋体" w:cs="宋体"/>
                <w:color w:val="auto"/>
                <w:sz w:val="28"/>
                <w:szCs w:val="28"/>
                <w:highlight w:val="none"/>
              </w:rPr>
              <m:t>ETD</m:t>
            </m:r>
            <m:r>
              <m:rPr>
                <m:sty m:val="p"/>
              </m:rPr>
              <w:rPr>
                <w:rFonts w:hint="eastAsia" w:ascii="Cambria Math" w:hAnsi="Cambria Math" w:eastAsia="宋体" w:cs="宋体"/>
                <w:color w:val="auto"/>
                <w:sz w:val="28"/>
                <w:szCs w:val="28"/>
                <w:highlight w:val="none"/>
                <w:vertAlign w:val="subscript"/>
              </w:rPr>
              <m:t>i</m:t>
            </m:r>
            <m:ctrlPr>
              <w:rPr>
                <w:rFonts w:hint="eastAsia" w:ascii="Cambria Math" w:hAnsi="Cambria Math" w:eastAsia="宋体" w:cs="宋体"/>
                <w:color w:val="auto"/>
                <w:sz w:val="28"/>
                <w:szCs w:val="28"/>
                <w:highlight w:val="none"/>
              </w:rPr>
            </m:ctrlPr>
          </m:e>
        </m:nary>
      </m:oMath>
      <w:r>
        <w:rPr>
          <w:rFonts w:hint="eastAsia" w:ascii="宋体" w:hAnsi="宋体" w:eastAsia="宋体" w:cs="宋体"/>
          <w:snapToGrid/>
          <w:color w:val="auto"/>
          <w:kern w:val="2"/>
          <w:sz w:val="28"/>
          <w:szCs w:val="28"/>
          <w:highlight w:val="none"/>
          <w:lang w:val="en-US" w:eastAsia="zh-CN" w:bidi="ar-SA"/>
        </w:rPr>
        <w:t>（6）</w:t>
      </w:r>
    </w:p>
    <w:p w14:paraId="5FC179AE">
      <w:pPr>
        <w:widowControl/>
        <w:kinsoku/>
        <w:autoSpaceDE/>
        <w:autoSpaceDN/>
        <w:adjustRightInd/>
        <w:snapToGrid/>
        <w:spacing w:before="120" w:after="120" w:line="360" w:lineRule="auto"/>
        <w:ind w:firstLine="198" w:firstLineChars="71"/>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式中：</w:t>
      </w:r>
    </w:p>
    <w:tbl>
      <w:tblPr>
        <w:tblStyle w:val="27"/>
        <w:tblW w:w="8502" w:type="dxa"/>
        <w:tblInd w:w="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0"/>
        <w:gridCol w:w="7392"/>
      </w:tblGrid>
      <w:tr w14:paraId="61B12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0" w:type="dxa"/>
            <w:vAlign w:val="center"/>
          </w:tcPr>
          <w:p w14:paraId="160667C5">
            <w:pPr>
              <w:widowControl/>
              <w:kinsoku/>
              <w:autoSpaceDE/>
              <w:autoSpaceDN/>
              <w:adjustRightInd/>
              <w:snapToGrid/>
              <w:spacing w:before="120" w:after="120" w:line="360"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TD</w:t>
            </w:r>
          </w:p>
        </w:tc>
        <w:tc>
          <w:tcPr>
            <w:tcW w:w="7392" w:type="dxa"/>
            <w:vAlign w:val="center"/>
          </w:tcPr>
          <w:p w14:paraId="42A4800A">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电气设备或制冷设备制造的过程排放，tCO2e</w:t>
            </w:r>
          </w:p>
        </w:tc>
      </w:tr>
      <w:tr w14:paraId="6BADE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0" w:type="dxa"/>
            <w:vAlign w:val="center"/>
          </w:tcPr>
          <w:p w14:paraId="41DBD7DF">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ETD</w:t>
            </w:r>
            <w:r>
              <w:rPr>
                <w:rFonts w:hint="eastAsia" w:ascii="宋体" w:hAnsi="宋体" w:eastAsia="宋体" w:cs="宋体"/>
                <w:snapToGrid/>
                <w:color w:val="auto"/>
                <w:kern w:val="2"/>
                <w:sz w:val="28"/>
                <w:szCs w:val="28"/>
                <w:highlight w:val="none"/>
                <w:vertAlign w:val="subscript"/>
                <w:lang w:val="en-US" w:eastAsia="zh-CN" w:bidi="ar-SA"/>
              </w:rPr>
              <w:t>i</w:t>
            </w:r>
          </w:p>
        </w:tc>
        <w:tc>
          <w:tcPr>
            <w:tcW w:w="7392" w:type="dxa"/>
            <w:vAlign w:val="center"/>
          </w:tcPr>
          <w:p w14:paraId="0147A579">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第i种温室气体的泄漏量，tCO2e</w:t>
            </w:r>
          </w:p>
        </w:tc>
      </w:tr>
      <w:tr w14:paraId="662A9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0" w:type="dxa"/>
            <w:vAlign w:val="center"/>
          </w:tcPr>
          <w:p w14:paraId="6AE2398F">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i</w:t>
            </w:r>
          </w:p>
        </w:tc>
        <w:tc>
          <w:tcPr>
            <w:tcW w:w="7392" w:type="dxa"/>
            <w:vAlign w:val="center"/>
          </w:tcPr>
          <w:p w14:paraId="0AC8A8F2">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温室气体种类</w:t>
            </w:r>
          </w:p>
        </w:tc>
      </w:tr>
    </w:tbl>
    <w:p w14:paraId="43C46E58">
      <w:pPr>
        <w:widowControl/>
        <w:kinsoku/>
        <w:autoSpaceDE/>
        <w:autoSpaceDN/>
        <w:adjustRightInd/>
        <w:snapToGrid/>
        <w:spacing w:before="120" w:after="120" w:line="360" w:lineRule="auto"/>
        <w:ind w:firstLine="560" w:firstLineChars="20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ETD</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=(IB</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+AC</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−IE</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−DI</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)XGWP</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（7）</w:t>
      </w:r>
    </w:p>
    <w:p w14:paraId="327B9DBB">
      <w:pPr>
        <w:spacing w:before="78" w:line="360" w:lineRule="auto"/>
        <w:ind w:left="23" w:right="340" w:firstLine="480"/>
        <w:rPr>
          <w:rFonts w:hint="eastAsia" w:ascii="宋体" w:hAnsi="宋体" w:eastAsia="宋体" w:cs="宋体"/>
          <w:color w:val="auto"/>
          <w:spacing w:val="-6"/>
          <w:sz w:val="28"/>
          <w:szCs w:val="28"/>
          <w:highlight w:val="none"/>
          <w:lang w:val="en-US" w:eastAsia="zh-CN"/>
        </w:rPr>
      </w:pPr>
      <w:r>
        <w:rPr>
          <w:rFonts w:hint="eastAsia" w:ascii="宋体" w:hAnsi="宋体" w:eastAsia="宋体" w:cs="宋体"/>
          <w:color w:val="auto"/>
          <w:spacing w:val="-6"/>
          <w:sz w:val="28"/>
          <w:szCs w:val="28"/>
          <w:highlight w:val="none"/>
          <w:lang w:val="en-US" w:eastAsia="zh-CN"/>
        </w:rPr>
        <w:t>其中:</w:t>
      </w:r>
    </w:p>
    <w:tbl>
      <w:tblPr>
        <w:tblStyle w:val="27"/>
        <w:tblW w:w="8502" w:type="dxa"/>
        <w:tblInd w:w="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80"/>
        <w:gridCol w:w="222"/>
      </w:tblGrid>
      <w:tr w14:paraId="15E34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80" w:type="dxa"/>
          </w:tcPr>
          <w:tbl>
            <w:tblPr>
              <w:tblStyle w:val="28"/>
              <w:tblW w:w="7707" w:type="dxa"/>
              <w:tblInd w:w="600" w:type="dxa"/>
              <w:tblLayout w:type="fixed"/>
              <w:tblCellMar>
                <w:top w:w="0" w:type="dxa"/>
                <w:left w:w="0" w:type="dxa"/>
                <w:bottom w:w="0" w:type="dxa"/>
                <w:right w:w="0" w:type="dxa"/>
              </w:tblCellMar>
            </w:tblPr>
            <w:tblGrid>
              <w:gridCol w:w="1351"/>
              <w:gridCol w:w="6356"/>
            </w:tblGrid>
            <w:tr w14:paraId="7DE76249">
              <w:tblPrEx>
                <w:tblCellMar>
                  <w:top w:w="0" w:type="dxa"/>
                  <w:left w:w="0" w:type="dxa"/>
                  <w:bottom w:w="0" w:type="dxa"/>
                  <w:right w:w="0" w:type="dxa"/>
                </w:tblCellMar>
              </w:tblPrEx>
              <w:trPr>
                <w:trHeight w:val="334" w:hRule="atLeast"/>
              </w:trPr>
              <w:tc>
                <w:tcPr>
                  <w:tcW w:w="1351" w:type="dxa"/>
                  <w:tcBorders>
                    <w:top w:val="nil"/>
                    <w:left w:val="nil"/>
                    <w:bottom w:val="nil"/>
                    <w:right w:val="nil"/>
                  </w:tcBorders>
                </w:tcPr>
                <w:p w14:paraId="76B0A0BF">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ETD</w:t>
                  </w:r>
                  <w:r>
                    <w:rPr>
                      <w:rFonts w:hint="eastAsia" w:ascii="宋体" w:hAnsi="宋体" w:eastAsia="宋体" w:cs="宋体"/>
                      <w:snapToGrid/>
                      <w:color w:val="auto"/>
                      <w:kern w:val="2"/>
                      <w:sz w:val="28"/>
                      <w:szCs w:val="28"/>
                      <w:highlight w:val="none"/>
                      <w:vertAlign w:val="subscript"/>
                      <w:lang w:val="en-US" w:eastAsia="zh-CN" w:bidi="ar-SA"/>
                    </w:rPr>
                    <w:t>i</w:t>
                  </w:r>
                </w:p>
              </w:tc>
              <w:tc>
                <w:tcPr>
                  <w:tcW w:w="6356" w:type="dxa"/>
                  <w:tcBorders>
                    <w:top w:val="nil"/>
                    <w:left w:val="nil"/>
                    <w:bottom w:val="nil"/>
                    <w:right w:val="nil"/>
                  </w:tcBorders>
                </w:tcPr>
                <w:p w14:paraId="2C6D9E92">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第i种温室气体的泄漏量，单位为tCO2e</w:t>
                  </w:r>
                </w:p>
              </w:tc>
            </w:tr>
            <w:tr w14:paraId="3CE5992E">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6C5CD694">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IB</w:t>
                  </w:r>
                  <w:r>
                    <w:rPr>
                      <w:rFonts w:hint="eastAsia" w:ascii="宋体" w:hAnsi="宋体" w:eastAsia="宋体" w:cs="宋体"/>
                      <w:snapToGrid/>
                      <w:color w:val="auto"/>
                      <w:kern w:val="2"/>
                      <w:sz w:val="28"/>
                      <w:szCs w:val="28"/>
                      <w:highlight w:val="none"/>
                      <w:vertAlign w:val="subscript"/>
                      <w:lang w:val="en-US" w:eastAsia="zh-CN" w:bidi="ar-SA"/>
                    </w:rPr>
                    <w:t>i</w:t>
                  </w:r>
                </w:p>
              </w:tc>
              <w:tc>
                <w:tcPr>
                  <w:tcW w:w="6356" w:type="dxa"/>
                  <w:tcBorders>
                    <w:top w:val="nil"/>
                    <w:left w:val="nil"/>
                    <w:bottom w:val="nil"/>
                    <w:right w:val="nil"/>
                  </w:tcBorders>
                  <w:vAlign w:val="center"/>
                </w:tcPr>
                <w:p w14:paraId="3435E828">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第i种温室气体的期初库存量，单位t</w:t>
                  </w:r>
                </w:p>
              </w:tc>
            </w:tr>
            <w:tr w14:paraId="215CC07E">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5BA1CEB4">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IE</w:t>
                  </w:r>
                  <w:r>
                    <w:rPr>
                      <w:rFonts w:hint="eastAsia" w:ascii="宋体" w:hAnsi="宋体" w:eastAsia="宋体" w:cs="宋体"/>
                      <w:snapToGrid/>
                      <w:color w:val="auto"/>
                      <w:kern w:val="2"/>
                      <w:sz w:val="28"/>
                      <w:szCs w:val="28"/>
                      <w:highlight w:val="none"/>
                      <w:vertAlign w:val="subscript"/>
                      <w:lang w:val="en-US" w:eastAsia="zh-CN" w:bidi="ar-SA"/>
                    </w:rPr>
                    <w:t>i</w:t>
                  </w:r>
                </w:p>
              </w:tc>
              <w:tc>
                <w:tcPr>
                  <w:tcW w:w="6356" w:type="dxa"/>
                  <w:tcBorders>
                    <w:top w:val="nil"/>
                    <w:left w:val="nil"/>
                    <w:bottom w:val="nil"/>
                    <w:right w:val="nil"/>
                  </w:tcBorders>
                  <w:vAlign w:val="center"/>
                </w:tcPr>
                <w:p w14:paraId="5140B334">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第i种温室气体的期末库存量，单位t</w:t>
                  </w:r>
                </w:p>
              </w:tc>
            </w:tr>
            <w:tr w14:paraId="7574911D">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10923A90">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AC</w:t>
                  </w:r>
                  <w:r>
                    <w:rPr>
                      <w:rFonts w:hint="eastAsia" w:ascii="宋体" w:hAnsi="宋体" w:eastAsia="宋体" w:cs="宋体"/>
                      <w:snapToGrid/>
                      <w:color w:val="auto"/>
                      <w:kern w:val="2"/>
                      <w:sz w:val="28"/>
                      <w:szCs w:val="28"/>
                      <w:highlight w:val="none"/>
                      <w:vertAlign w:val="subscript"/>
                      <w:lang w:val="en-US" w:eastAsia="zh-CN" w:bidi="ar-SA"/>
                    </w:rPr>
                    <w:t>i</w:t>
                  </w:r>
                </w:p>
              </w:tc>
              <w:tc>
                <w:tcPr>
                  <w:tcW w:w="6356" w:type="dxa"/>
                  <w:tcBorders>
                    <w:top w:val="nil"/>
                    <w:left w:val="nil"/>
                    <w:bottom w:val="nil"/>
                    <w:right w:val="nil"/>
                  </w:tcBorders>
                  <w:vAlign w:val="center"/>
                </w:tcPr>
                <w:p w14:paraId="2AF185A5">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报告期内第i种温室气体的购入量，单位t</w:t>
                  </w:r>
                </w:p>
              </w:tc>
            </w:tr>
            <w:tr w14:paraId="7175AE26">
              <w:tblPrEx>
                <w:tblCellMar>
                  <w:top w:w="0" w:type="dxa"/>
                  <w:left w:w="0" w:type="dxa"/>
                  <w:bottom w:w="0" w:type="dxa"/>
                  <w:right w:w="0" w:type="dxa"/>
                </w:tblCellMar>
              </w:tblPrEx>
              <w:trPr>
                <w:trHeight w:val="1248" w:hRule="atLeast"/>
              </w:trPr>
              <w:tc>
                <w:tcPr>
                  <w:tcW w:w="1351" w:type="dxa"/>
                  <w:tcBorders>
                    <w:top w:val="nil"/>
                    <w:left w:val="nil"/>
                    <w:bottom w:val="nil"/>
                    <w:right w:val="nil"/>
                  </w:tcBorders>
                </w:tcPr>
                <w:p w14:paraId="30FFC242">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DI</w:t>
                  </w:r>
                  <w:r>
                    <w:rPr>
                      <w:rFonts w:hint="eastAsia" w:ascii="宋体" w:hAnsi="宋体" w:eastAsia="宋体" w:cs="宋体"/>
                      <w:snapToGrid/>
                      <w:color w:val="auto"/>
                      <w:kern w:val="2"/>
                      <w:sz w:val="28"/>
                      <w:szCs w:val="28"/>
                      <w:highlight w:val="none"/>
                      <w:vertAlign w:val="subscript"/>
                      <w:lang w:val="en-US" w:eastAsia="zh-CN" w:bidi="ar-SA"/>
                    </w:rPr>
                    <w:t>i</w:t>
                  </w:r>
                </w:p>
              </w:tc>
              <w:tc>
                <w:tcPr>
                  <w:tcW w:w="6356" w:type="dxa"/>
                  <w:tcBorders>
                    <w:top w:val="nil"/>
                    <w:left w:val="nil"/>
                    <w:bottom w:val="nil"/>
                    <w:right w:val="nil"/>
                  </w:tcBorders>
                  <w:vAlign w:val="center"/>
                </w:tcPr>
                <w:p w14:paraId="3F2892E1">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报告期内第i种温室气体向外销售/异地使用</w:t>
                  </w:r>
                </w:p>
                <w:p w14:paraId="30849ABA">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量，单位t</w:t>
                  </w:r>
                </w:p>
              </w:tc>
            </w:tr>
            <w:tr w14:paraId="614A395E">
              <w:tblPrEx>
                <w:tblCellMar>
                  <w:top w:w="0" w:type="dxa"/>
                  <w:left w:w="0" w:type="dxa"/>
                  <w:bottom w:w="0" w:type="dxa"/>
                  <w:right w:w="0" w:type="dxa"/>
                </w:tblCellMar>
              </w:tblPrEx>
              <w:trPr>
                <w:trHeight w:val="462" w:hRule="atLeast"/>
              </w:trPr>
              <w:tc>
                <w:tcPr>
                  <w:tcW w:w="1351" w:type="dxa"/>
                  <w:tcBorders>
                    <w:top w:val="nil"/>
                    <w:left w:val="nil"/>
                    <w:bottom w:val="nil"/>
                    <w:right w:val="nil"/>
                  </w:tcBorders>
                  <w:vAlign w:val="bottom"/>
                </w:tcPr>
                <w:p w14:paraId="0399A36F">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GWP</w:t>
                  </w:r>
                  <w:r>
                    <w:rPr>
                      <w:rFonts w:hint="eastAsia" w:ascii="宋体" w:hAnsi="宋体" w:eastAsia="宋体" w:cs="宋体"/>
                      <w:snapToGrid/>
                      <w:color w:val="auto"/>
                      <w:kern w:val="2"/>
                      <w:sz w:val="28"/>
                      <w:szCs w:val="28"/>
                      <w:highlight w:val="none"/>
                      <w:vertAlign w:val="subscript"/>
                      <w:lang w:val="en-US" w:eastAsia="zh-CN" w:bidi="ar-SA"/>
                    </w:rPr>
                    <w:t>i</w:t>
                  </w:r>
                </w:p>
              </w:tc>
              <w:tc>
                <w:tcPr>
                  <w:tcW w:w="6356" w:type="dxa"/>
                  <w:tcBorders>
                    <w:top w:val="nil"/>
                    <w:left w:val="nil"/>
                    <w:bottom w:val="nil"/>
                    <w:right w:val="nil"/>
                  </w:tcBorders>
                  <w:vAlign w:val="bottom"/>
                </w:tcPr>
                <w:p w14:paraId="0EAFDA79">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第i种气体的全球变暖潜势；</w:t>
                  </w:r>
                </w:p>
              </w:tc>
            </w:tr>
            <w:tr w14:paraId="2A747CF9">
              <w:tblPrEx>
                <w:tblCellMar>
                  <w:top w:w="0" w:type="dxa"/>
                  <w:left w:w="0" w:type="dxa"/>
                  <w:bottom w:w="0" w:type="dxa"/>
                  <w:right w:w="0" w:type="dxa"/>
                </w:tblCellMar>
              </w:tblPrEx>
              <w:trPr>
                <w:trHeight w:val="462" w:hRule="atLeast"/>
              </w:trPr>
              <w:tc>
                <w:tcPr>
                  <w:tcW w:w="1351" w:type="dxa"/>
                  <w:tcBorders>
                    <w:top w:val="nil"/>
                    <w:left w:val="nil"/>
                    <w:bottom w:val="nil"/>
                    <w:right w:val="nil"/>
                  </w:tcBorders>
                  <w:vAlign w:val="bottom"/>
                </w:tcPr>
                <w:p w14:paraId="135075B5">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i</w:t>
                  </w:r>
                </w:p>
              </w:tc>
              <w:tc>
                <w:tcPr>
                  <w:tcW w:w="6356" w:type="dxa"/>
                  <w:tcBorders>
                    <w:top w:val="nil"/>
                    <w:left w:val="nil"/>
                    <w:bottom w:val="nil"/>
                    <w:right w:val="nil"/>
                  </w:tcBorders>
                  <w:vAlign w:val="bottom"/>
                </w:tcPr>
                <w:p w14:paraId="302ED85D">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温室气体种类</w:t>
                  </w:r>
                </w:p>
              </w:tc>
            </w:tr>
          </w:tbl>
          <w:p w14:paraId="5DA0ED9F">
            <w:pPr>
              <w:widowControl/>
              <w:kinsoku/>
              <w:autoSpaceDE/>
              <w:autoSpaceDN/>
              <w:adjustRightInd/>
              <w:snapToGrid/>
              <w:spacing w:before="120" w:after="120" w:line="420" w:lineRule="auto"/>
              <w:ind w:right="-15" w:firstLine="560" w:firstLineChars="200"/>
              <w:jc w:val="left"/>
              <w:textAlignment w:val="auto"/>
              <w:rPr>
                <w:rFonts w:hint="eastAsia" w:ascii="宋体" w:hAnsi="宋体" w:eastAsia="宋体" w:cs="宋体"/>
                <w:snapToGrid/>
                <w:color w:val="auto"/>
                <w:kern w:val="2"/>
                <w:sz w:val="28"/>
                <w:szCs w:val="28"/>
                <w:highlight w:val="none"/>
                <w:lang w:val="en-US" w:eastAsia="zh-CN" w:bidi="ar-SA"/>
              </w:rPr>
            </w:pPr>
          </w:p>
        </w:tc>
        <w:tc>
          <w:tcPr>
            <w:tcW w:w="222" w:type="dxa"/>
          </w:tcPr>
          <w:p w14:paraId="1C956321">
            <w:pPr>
              <w:widowControl/>
              <w:kinsoku/>
              <w:autoSpaceDE/>
              <w:autoSpaceDN/>
              <w:adjustRightInd/>
              <w:snapToGrid/>
              <w:spacing w:before="120" w:after="120" w:line="420" w:lineRule="auto"/>
              <w:ind w:right="-15" w:firstLine="560" w:firstLineChars="200"/>
              <w:jc w:val="left"/>
              <w:textAlignment w:val="auto"/>
              <w:rPr>
                <w:rFonts w:hint="eastAsia" w:ascii="宋体" w:hAnsi="宋体" w:eastAsia="宋体" w:cs="宋体"/>
                <w:snapToGrid/>
                <w:color w:val="auto"/>
                <w:kern w:val="2"/>
                <w:sz w:val="28"/>
                <w:szCs w:val="28"/>
                <w:highlight w:val="none"/>
                <w:lang w:val="en-US" w:eastAsia="zh-CN" w:bidi="ar-SA"/>
              </w:rPr>
            </w:pPr>
          </w:p>
        </w:tc>
      </w:tr>
    </w:tbl>
    <w:p w14:paraId="7C3E0F7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lang w:val="en-US" w:eastAsia="zh-CN"/>
        </w:rPr>
      </w:pPr>
      <w:r>
        <w:rPr>
          <w:rFonts w:hint="eastAsia" w:ascii="宋体" w:hAnsi="宋体" w:eastAsia="宋体" w:cs="宋体"/>
          <w:snapToGrid/>
          <w:color w:val="auto"/>
          <w:kern w:val="2"/>
          <w:sz w:val="28"/>
          <w:szCs w:val="28"/>
          <w:highlight w:val="none"/>
          <w:lang w:val="en-US" w:eastAsia="zh-CN" w:bidi="ar-SA"/>
        </w:rPr>
        <w:t>向外销售/异地使用的</w:t>
      </w:r>
      <w:r>
        <w:rPr>
          <w:rFonts w:hint="eastAsia" w:ascii="宋体" w:hAnsi="宋体" w:eastAsia="宋体" w:cs="宋体"/>
          <w:color w:val="auto"/>
          <w:spacing w:val="-14"/>
          <w:sz w:val="28"/>
          <w:szCs w:val="28"/>
          <w:highlight w:val="none"/>
          <w:lang w:val="en-US" w:eastAsia="zh-CN"/>
        </w:rPr>
        <w:t>温室</w:t>
      </w:r>
      <w:r>
        <w:rPr>
          <w:rFonts w:hint="eastAsia" w:ascii="宋体" w:hAnsi="宋体" w:eastAsia="宋体" w:cs="宋体"/>
          <w:snapToGrid/>
          <w:color w:val="auto"/>
          <w:kern w:val="2"/>
          <w:sz w:val="28"/>
          <w:szCs w:val="28"/>
          <w:highlight w:val="none"/>
          <w:lang w:val="en-US" w:eastAsia="zh-CN" w:bidi="ar-SA"/>
        </w:rPr>
        <w:t>气体按公式（8）和（9）计算，无计量表测量按（8）计算，有计量表测量则按（9）计算：</w:t>
      </w:r>
    </w:p>
    <w:p w14:paraId="36BFAE7A">
      <w:pPr>
        <w:spacing w:before="78" w:line="360" w:lineRule="auto"/>
        <w:ind w:left="23" w:right="340" w:firstLine="480"/>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DI</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=MB</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−ME</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L，i</w:t>
      </w:r>
      <w:r>
        <w:rPr>
          <w:rFonts w:hint="eastAsia" w:ascii="宋体" w:hAnsi="宋体" w:eastAsia="宋体" w:cs="宋体"/>
          <w:snapToGrid/>
          <w:color w:val="auto"/>
          <w:kern w:val="2"/>
          <w:sz w:val="28"/>
          <w:szCs w:val="28"/>
          <w:highlight w:val="none"/>
          <w:lang w:val="en-US" w:eastAsia="zh-CN" w:bidi="ar-SA"/>
        </w:rPr>
        <w:t>（8）</w:t>
      </w:r>
    </w:p>
    <w:p w14:paraId="73FA5D4C">
      <w:pPr>
        <w:spacing w:before="78" w:line="360" w:lineRule="auto"/>
        <w:ind w:left="23" w:right="340" w:firstLine="480"/>
        <w:rPr>
          <w:rFonts w:hint="eastAsia" w:ascii="宋体" w:hAnsi="宋体" w:eastAsia="宋体" w:cs="宋体"/>
          <w:color w:val="auto"/>
          <w:spacing w:val="-6"/>
          <w:sz w:val="28"/>
          <w:szCs w:val="28"/>
          <w:highlight w:val="none"/>
          <w:lang w:val="en-US" w:eastAsia="zh-CN"/>
        </w:rPr>
      </w:pPr>
      <w:r>
        <w:rPr>
          <w:rFonts w:hint="eastAsia" w:ascii="宋体" w:hAnsi="宋体" w:eastAsia="宋体" w:cs="宋体"/>
          <w:snapToGrid/>
          <w:color w:val="auto"/>
          <w:kern w:val="2"/>
          <w:sz w:val="28"/>
          <w:szCs w:val="28"/>
          <w:highlight w:val="none"/>
          <w:lang w:val="en-US" w:eastAsia="zh-CN" w:bidi="ar-SA"/>
        </w:rPr>
        <w:t>或DI</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=MM</w:t>
      </w:r>
      <w:r>
        <w:rPr>
          <w:rFonts w:hint="eastAsia" w:ascii="宋体" w:hAnsi="宋体" w:eastAsia="宋体" w:cs="宋体"/>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L，i</w:t>
      </w:r>
      <w:r>
        <w:rPr>
          <w:rFonts w:hint="eastAsia" w:ascii="宋体" w:hAnsi="宋体" w:eastAsia="宋体" w:cs="宋体"/>
          <w:snapToGrid/>
          <w:color w:val="auto"/>
          <w:kern w:val="2"/>
          <w:sz w:val="28"/>
          <w:szCs w:val="28"/>
          <w:highlight w:val="none"/>
          <w:lang w:val="en-US" w:eastAsia="zh-CN" w:bidi="ar-SA"/>
        </w:rPr>
        <w:t>（9）</w:t>
      </w:r>
    </w:p>
    <w:p w14:paraId="5B13C8CE">
      <w:pPr>
        <w:widowControl/>
        <w:kinsoku/>
        <w:autoSpaceDE/>
        <w:autoSpaceDN/>
        <w:adjustRightInd/>
        <w:snapToGrid/>
        <w:spacing w:line="324" w:lineRule="auto"/>
        <w:ind w:firstLine="560" w:firstLineChars="20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其中：</w:t>
      </w:r>
    </w:p>
    <w:tbl>
      <w:tblPr>
        <w:tblStyle w:val="28"/>
        <w:tblW w:w="7707" w:type="dxa"/>
        <w:tblInd w:w="600" w:type="dxa"/>
        <w:tblLayout w:type="fixed"/>
        <w:tblCellMar>
          <w:top w:w="0" w:type="dxa"/>
          <w:left w:w="0" w:type="dxa"/>
          <w:bottom w:w="0" w:type="dxa"/>
          <w:right w:w="0" w:type="dxa"/>
        </w:tblCellMar>
      </w:tblPr>
      <w:tblGrid>
        <w:gridCol w:w="1351"/>
        <w:gridCol w:w="6356"/>
      </w:tblGrid>
      <w:tr w14:paraId="2F02F18C">
        <w:tblPrEx>
          <w:tblCellMar>
            <w:top w:w="0" w:type="dxa"/>
            <w:left w:w="0" w:type="dxa"/>
            <w:bottom w:w="0" w:type="dxa"/>
            <w:right w:w="0" w:type="dxa"/>
          </w:tblCellMar>
        </w:tblPrEx>
        <w:trPr>
          <w:trHeight w:val="334" w:hRule="atLeast"/>
        </w:trPr>
        <w:tc>
          <w:tcPr>
            <w:tcW w:w="1351" w:type="dxa"/>
            <w:tcBorders>
              <w:top w:val="nil"/>
              <w:left w:val="nil"/>
              <w:bottom w:val="nil"/>
              <w:right w:val="nil"/>
            </w:tcBorders>
          </w:tcPr>
          <w:p w14:paraId="577B2E6A">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DIi</w:t>
            </w:r>
          </w:p>
        </w:tc>
        <w:tc>
          <w:tcPr>
            <w:tcW w:w="6356" w:type="dxa"/>
            <w:tcBorders>
              <w:top w:val="nil"/>
              <w:left w:val="nil"/>
              <w:bottom w:val="nil"/>
              <w:right w:val="nil"/>
            </w:tcBorders>
          </w:tcPr>
          <w:p w14:paraId="4704D6D8">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第i种温室气体向外销售/异地使用量，t</w:t>
            </w:r>
          </w:p>
        </w:tc>
      </w:tr>
      <w:tr w14:paraId="1EFB14C1">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3348ED39">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MB</w:t>
            </w:r>
            <w:r>
              <w:rPr>
                <w:rFonts w:hint="eastAsia" w:ascii="宋体" w:hAnsi="宋体" w:eastAsia="宋体" w:cs="宋体"/>
                <w:snapToGrid/>
                <w:color w:val="auto"/>
                <w:kern w:val="2"/>
                <w:sz w:val="28"/>
                <w:szCs w:val="28"/>
                <w:highlight w:val="none"/>
                <w:vertAlign w:val="subscript"/>
                <w:lang w:val="en-US" w:eastAsia="zh-CN" w:bidi="ar-SA"/>
              </w:rPr>
              <w:t>i</w:t>
            </w:r>
          </w:p>
        </w:tc>
        <w:tc>
          <w:tcPr>
            <w:tcW w:w="6356" w:type="dxa"/>
            <w:tcBorders>
              <w:top w:val="nil"/>
              <w:left w:val="nil"/>
              <w:bottom w:val="nil"/>
              <w:right w:val="nil"/>
            </w:tcBorders>
            <w:vAlign w:val="center"/>
          </w:tcPr>
          <w:p w14:paraId="521212F8">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向设备填充前容器内第i种温室气体的质量，t</w:t>
            </w:r>
          </w:p>
        </w:tc>
      </w:tr>
      <w:tr w14:paraId="04335293">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025AD853">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ME</w:t>
            </w:r>
            <w:r>
              <w:rPr>
                <w:rFonts w:hint="eastAsia" w:ascii="宋体" w:hAnsi="宋体" w:eastAsia="宋体" w:cs="宋体"/>
                <w:snapToGrid/>
                <w:color w:val="auto"/>
                <w:kern w:val="2"/>
                <w:sz w:val="28"/>
                <w:szCs w:val="28"/>
                <w:highlight w:val="none"/>
                <w:vertAlign w:val="subscript"/>
                <w:lang w:val="en-US" w:eastAsia="zh-CN" w:bidi="ar-SA"/>
              </w:rPr>
              <w:t>i</w:t>
            </w:r>
          </w:p>
        </w:tc>
        <w:tc>
          <w:tcPr>
            <w:tcW w:w="6356" w:type="dxa"/>
            <w:tcBorders>
              <w:top w:val="nil"/>
              <w:left w:val="nil"/>
              <w:bottom w:val="nil"/>
              <w:right w:val="nil"/>
            </w:tcBorders>
            <w:vAlign w:val="center"/>
          </w:tcPr>
          <w:p w14:paraId="6684047A">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向设备填充后容器内第i种温室气体的质量，t</w:t>
            </w:r>
          </w:p>
        </w:tc>
      </w:tr>
      <w:tr w14:paraId="7E1973AD">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642E4856">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MM</w:t>
            </w:r>
            <w:r>
              <w:rPr>
                <w:rFonts w:hint="eastAsia" w:ascii="宋体" w:hAnsi="宋体" w:eastAsia="宋体" w:cs="宋体"/>
                <w:snapToGrid/>
                <w:color w:val="auto"/>
                <w:kern w:val="2"/>
                <w:sz w:val="28"/>
                <w:szCs w:val="28"/>
                <w:highlight w:val="none"/>
                <w:vertAlign w:val="subscript"/>
                <w:lang w:val="en-US" w:eastAsia="zh-CN" w:bidi="ar-SA"/>
              </w:rPr>
              <w:t>i</w:t>
            </w:r>
          </w:p>
        </w:tc>
        <w:tc>
          <w:tcPr>
            <w:tcW w:w="6356" w:type="dxa"/>
            <w:tcBorders>
              <w:top w:val="nil"/>
              <w:left w:val="nil"/>
              <w:bottom w:val="nil"/>
              <w:right w:val="nil"/>
            </w:tcBorders>
            <w:vAlign w:val="center"/>
          </w:tcPr>
          <w:p w14:paraId="78524CE2">
            <w:pPr>
              <w:widowControl/>
              <w:kinsoku/>
              <w:autoSpaceDE/>
              <w:autoSpaceDN/>
              <w:adjustRightInd/>
              <w:snapToGrid/>
              <w:spacing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由气体流量计测得的第i种温室气体的填充量，t</w:t>
            </w:r>
          </w:p>
        </w:tc>
      </w:tr>
      <w:tr w14:paraId="4E5C3B8E">
        <w:tblPrEx>
          <w:tblCellMar>
            <w:top w:w="0" w:type="dxa"/>
            <w:left w:w="0" w:type="dxa"/>
            <w:bottom w:w="0" w:type="dxa"/>
            <w:right w:w="0" w:type="dxa"/>
          </w:tblCellMar>
        </w:tblPrEx>
        <w:trPr>
          <w:trHeight w:val="659" w:hRule="atLeast"/>
        </w:trPr>
        <w:tc>
          <w:tcPr>
            <w:tcW w:w="1351" w:type="dxa"/>
            <w:tcBorders>
              <w:top w:val="nil"/>
              <w:left w:val="nil"/>
              <w:bottom w:val="nil"/>
              <w:right w:val="nil"/>
            </w:tcBorders>
            <w:vAlign w:val="center"/>
          </w:tcPr>
          <w:p w14:paraId="3BDFB8DB">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L，i</w:t>
            </w:r>
          </w:p>
        </w:tc>
        <w:tc>
          <w:tcPr>
            <w:tcW w:w="6356" w:type="dxa"/>
            <w:tcBorders>
              <w:top w:val="nil"/>
              <w:left w:val="nil"/>
              <w:bottom w:val="nil"/>
              <w:right w:val="nil"/>
            </w:tcBorders>
            <w:vAlign w:val="center"/>
          </w:tcPr>
          <w:p w14:paraId="701C034F">
            <w:pPr>
              <w:widowControl/>
              <w:kinsoku/>
              <w:autoSpaceDE/>
              <w:autoSpaceDN/>
              <w:adjustRightInd/>
              <w:snapToGrid/>
              <w:spacing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填充操时造成的第i种温室气体泄漏，t</w:t>
            </w:r>
          </w:p>
        </w:tc>
      </w:tr>
      <w:tr w14:paraId="1D0512FF">
        <w:tblPrEx>
          <w:tblCellMar>
            <w:top w:w="0" w:type="dxa"/>
            <w:left w:w="0" w:type="dxa"/>
            <w:bottom w:w="0" w:type="dxa"/>
            <w:right w:w="0" w:type="dxa"/>
          </w:tblCellMar>
        </w:tblPrEx>
        <w:trPr>
          <w:trHeight w:val="462" w:hRule="atLeast"/>
        </w:trPr>
        <w:tc>
          <w:tcPr>
            <w:tcW w:w="1351" w:type="dxa"/>
            <w:tcBorders>
              <w:top w:val="nil"/>
              <w:left w:val="nil"/>
              <w:bottom w:val="nil"/>
              <w:right w:val="nil"/>
            </w:tcBorders>
            <w:vAlign w:val="bottom"/>
          </w:tcPr>
          <w:p w14:paraId="2EC64015">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i</w:t>
            </w:r>
          </w:p>
        </w:tc>
        <w:tc>
          <w:tcPr>
            <w:tcW w:w="6356" w:type="dxa"/>
            <w:tcBorders>
              <w:top w:val="nil"/>
              <w:left w:val="nil"/>
              <w:bottom w:val="nil"/>
              <w:right w:val="nil"/>
            </w:tcBorders>
            <w:vAlign w:val="bottom"/>
          </w:tcPr>
          <w:p w14:paraId="6547FE2D">
            <w:pPr>
              <w:widowControl/>
              <w:kinsoku/>
              <w:autoSpaceDE/>
              <w:autoSpaceDN/>
              <w:adjustRightInd/>
              <w:snapToGrid/>
              <w:spacing w:line="324" w:lineRule="auto"/>
              <w:ind w:left="0" w:leftChars="0"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温室气体种类</w:t>
            </w:r>
          </w:p>
        </w:tc>
      </w:tr>
    </w:tbl>
    <w:p w14:paraId="778B8DA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填充时在管道、阀门等环节的温室</w:t>
      </w:r>
      <w:r>
        <w:rPr>
          <w:rFonts w:hint="eastAsia" w:ascii="宋体" w:hAnsi="宋体" w:eastAsia="宋体" w:cs="宋体"/>
          <w:color w:val="auto"/>
          <w:spacing w:val="-14"/>
          <w:sz w:val="28"/>
          <w:szCs w:val="28"/>
          <w:highlight w:val="none"/>
          <w:lang w:val="en-US" w:eastAsia="zh-CN"/>
        </w:rPr>
        <w:t>气体</w:t>
      </w:r>
      <w:r>
        <w:rPr>
          <w:rFonts w:hint="eastAsia" w:ascii="宋体" w:hAnsi="宋体" w:eastAsia="宋体" w:cs="宋体"/>
          <w:snapToGrid/>
          <w:color w:val="auto"/>
          <w:kern w:val="2"/>
          <w:sz w:val="28"/>
          <w:szCs w:val="28"/>
          <w:highlight w:val="none"/>
          <w:lang w:val="en-US" w:eastAsia="zh-CN" w:bidi="ar-SA"/>
        </w:rPr>
        <w:t>泄漏按公式（10）计算：</w:t>
      </w:r>
    </w:p>
    <w:p w14:paraId="5C8CF9E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L，i</w:t>
      </w:r>
      <w:r>
        <w:rPr>
          <w:rFonts w:hint="eastAsia" w:ascii="宋体" w:hAnsi="宋体" w:eastAsia="宋体" w:cs="宋体"/>
          <w:snapToGrid/>
          <w:color w:val="auto"/>
          <w:kern w:val="2"/>
          <w:sz w:val="28"/>
          <w:szCs w:val="28"/>
          <w:highlight w:val="none"/>
          <w:lang w:val="en-US" w:eastAsia="zh-CN" w:bidi="ar-SA"/>
        </w:rPr>
        <w:t>=∑CH</w:t>
      </w:r>
      <w:r>
        <w:rPr>
          <w:rFonts w:hint="eastAsia" w:ascii="宋体" w:hAnsi="宋体" w:eastAsia="宋体" w:cs="宋体"/>
          <w:snapToGrid/>
          <w:color w:val="auto"/>
          <w:kern w:val="2"/>
          <w:sz w:val="28"/>
          <w:szCs w:val="28"/>
          <w:highlight w:val="none"/>
          <w:vertAlign w:val="subscript"/>
          <w:lang w:val="en-US" w:eastAsia="zh-CN" w:bidi="ar-SA"/>
        </w:rPr>
        <w:t>k</w:t>
      </w:r>
      <w:r>
        <w:rPr>
          <w:rFonts w:hint="eastAsia" w:ascii="宋体" w:hAnsi="宋体" w:eastAsia="宋体" w:cs="宋体"/>
          <w:snapToGrid/>
          <w:color w:val="auto"/>
          <w:kern w:val="2"/>
          <w:sz w:val="28"/>
          <w:szCs w:val="28"/>
          <w:highlight w:val="none"/>
          <w:lang w:val="en-US" w:eastAsia="zh-CN" w:bidi="ar-SA"/>
        </w:rPr>
        <w:t>xEF</w:t>
      </w:r>
      <w:r>
        <w:rPr>
          <w:rFonts w:hint="eastAsia" w:ascii="宋体" w:hAnsi="宋体" w:eastAsia="宋体" w:cs="宋体"/>
          <w:snapToGrid/>
          <w:color w:val="auto"/>
          <w:kern w:val="2"/>
          <w:sz w:val="28"/>
          <w:szCs w:val="28"/>
          <w:highlight w:val="none"/>
          <w:vertAlign w:val="subscript"/>
          <w:lang w:val="en-US" w:eastAsia="zh-CN" w:bidi="ar-SA"/>
        </w:rPr>
        <w:t>CH，k</w:t>
      </w:r>
      <w:r>
        <w:rPr>
          <w:rFonts w:hint="eastAsia" w:ascii="宋体" w:hAnsi="宋体" w:eastAsia="宋体" w:cs="宋体"/>
          <w:snapToGrid/>
          <w:color w:val="auto"/>
          <w:kern w:val="2"/>
          <w:sz w:val="28"/>
          <w:szCs w:val="28"/>
          <w:highlight w:val="none"/>
          <w:lang w:val="en-US" w:eastAsia="zh-CN" w:bidi="ar-SA"/>
        </w:rPr>
        <w:t>(10)</w:t>
      </w:r>
    </w:p>
    <w:p w14:paraId="01D92BB8">
      <w:pPr>
        <w:widowControl/>
        <w:kinsoku/>
        <w:autoSpaceDE/>
        <w:autoSpaceDN/>
        <w:adjustRightInd/>
        <w:snapToGrid/>
        <w:spacing w:line="324" w:lineRule="auto"/>
        <w:ind w:firstLine="560" w:firstLineChars="20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式中：</w:t>
      </w:r>
    </w:p>
    <w:tbl>
      <w:tblPr>
        <w:tblStyle w:val="28"/>
        <w:tblW w:w="7707" w:type="dxa"/>
        <w:tblInd w:w="600" w:type="dxa"/>
        <w:tblLayout w:type="fixed"/>
        <w:tblCellMar>
          <w:top w:w="0" w:type="dxa"/>
          <w:left w:w="0" w:type="dxa"/>
          <w:bottom w:w="0" w:type="dxa"/>
          <w:right w:w="0" w:type="dxa"/>
        </w:tblCellMar>
      </w:tblPr>
      <w:tblGrid>
        <w:gridCol w:w="1351"/>
        <w:gridCol w:w="6356"/>
      </w:tblGrid>
      <w:tr w14:paraId="76E60D3E">
        <w:tblPrEx>
          <w:tblCellMar>
            <w:top w:w="0" w:type="dxa"/>
            <w:left w:w="0" w:type="dxa"/>
            <w:bottom w:w="0" w:type="dxa"/>
            <w:right w:w="0" w:type="dxa"/>
          </w:tblCellMar>
        </w:tblPrEx>
        <w:trPr>
          <w:trHeight w:val="334" w:hRule="atLeast"/>
        </w:trPr>
        <w:tc>
          <w:tcPr>
            <w:tcW w:w="1351" w:type="dxa"/>
            <w:tcBorders>
              <w:top w:val="nil"/>
              <w:left w:val="nil"/>
              <w:bottom w:val="nil"/>
              <w:right w:val="nil"/>
            </w:tcBorders>
          </w:tcPr>
          <w:p w14:paraId="146521C2">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L，i</w:t>
            </w:r>
          </w:p>
        </w:tc>
        <w:tc>
          <w:tcPr>
            <w:tcW w:w="6356" w:type="dxa"/>
            <w:tcBorders>
              <w:top w:val="nil"/>
              <w:left w:val="nil"/>
              <w:bottom w:val="nil"/>
              <w:right w:val="nil"/>
            </w:tcBorders>
          </w:tcPr>
          <w:p w14:paraId="18F344BA">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填充操作时造成的第i种温室气体泄漏，t</w:t>
            </w:r>
          </w:p>
        </w:tc>
      </w:tr>
      <w:tr w14:paraId="00E072BD">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7770017F">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CH</w:t>
            </w:r>
            <w:r>
              <w:rPr>
                <w:rFonts w:hint="eastAsia" w:ascii="宋体" w:hAnsi="宋体" w:eastAsia="宋体" w:cs="宋体"/>
                <w:snapToGrid/>
                <w:color w:val="auto"/>
                <w:kern w:val="2"/>
                <w:sz w:val="28"/>
                <w:szCs w:val="28"/>
                <w:highlight w:val="none"/>
                <w:vertAlign w:val="subscript"/>
                <w:lang w:val="en-US" w:eastAsia="zh-CN" w:bidi="ar-SA"/>
              </w:rPr>
              <w:t>k</w:t>
            </w:r>
          </w:p>
        </w:tc>
        <w:tc>
          <w:tcPr>
            <w:tcW w:w="6356" w:type="dxa"/>
            <w:tcBorders>
              <w:top w:val="nil"/>
              <w:left w:val="nil"/>
              <w:bottom w:val="nil"/>
              <w:right w:val="nil"/>
            </w:tcBorders>
            <w:vAlign w:val="center"/>
          </w:tcPr>
          <w:p w14:paraId="53F71EB8">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报告期内在连接处k对设备填充的次数</w:t>
            </w:r>
          </w:p>
        </w:tc>
      </w:tr>
      <w:tr w14:paraId="00D53BAD">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789735AA">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EF</w:t>
            </w:r>
            <w:r>
              <w:rPr>
                <w:rFonts w:hint="eastAsia" w:ascii="宋体" w:hAnsi="宋体" w:eastAsia="宋体" w:cs="宋体"/>
                <w:snapToGrid/>
                <w:color w:val="auto"/>
                <w:kern w:val="2"/>
                <w:sz w:val="28"/>
                <w:szCs w:val="28"/>
                <w:highlight w:val="none"/>
                <w:vertAlign w:val="subscript"/>
                <w:lang w:val="en-US" w:eastAsia="zh-CN" w:bidi="ar-SA"/>
              </w:rPr>
              <w:t>CH，k</w:t>
            </w:r>
          </w:p>
        </w:tc>
        <w:tc>
          <w:tcPr>
            <w:tcW w:w="6356" w:type="dxa"/>
            <w:tcBorders>
              <w:top w:val="nil"/>
              <w:left w:val="nil"/>
              <w:bottom w:val="nil"/>
              <w:right w:val="nil"/>
            </w:tcBorders>
            <w:vAlign w:val="center"/>
          </w:tcPr>
          <w:p w14:paraId="00BBD26F">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在连接处k填充气体造成泄漏的排放因子，t/次</w:t>
            </w:r>
          </w:p>
        </w:tc>
      </w:tr>
      <w:tr w14:paraId="1AB8DB49">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4C00473E">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K</w:t>
            </w:r>
          </w:p>
        </w:tc>
        <w:tc>
          <w:tcPr>
            <w:tcW w:w="6356" w:type="dxa"/>
            <w:tcBorders>
              <w:top w:val="nil"/>
              <w:left w:val="nil"/>
              <w:bottom w:val="nil"/>
              <w:right w:val="nil"/>
            </w:tcBorders>
            <w:vAlign w:val="center"/>
          </w:tcPr>
          <w:p w14:paraId="60C90275">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管道连接点</w:t>
            </w:r>
          </w:p>
        </w:tc>
      </w:tr>
      <w:tr w14:paraId="08D64DBE">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bottom"/>
          </w:tcPr>
          <w:p w14:paraId="519FCD23">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i</w:t>
            </w:r>
          </w:p>
        </w:tc>
        <w:tc>
          <w:tcPr>
            <w:tcW w:w="6356" w:type="dxa"/>
            <w:tcBorders>
              <w:top w:val="nil"/>
              <w:left w:val="nil"/>
              <w:bottom w:val="nil"/>
              <w:right w:val="nil"/>
            </w:tcBorders>
            <w:vAlign w:val="bottom"/>
          </w:tcPr>
          <w:p w14:paraId="294E3F14">
            <w:pPr>
              <w:widowControl/>
              <w:kinsoku/>
              <w:autoSpaceDE/>
              <w:autoSpaceDN/>
              <w:adjustRightInd/>
              <w:snapToGrid/>
              <w:spacing w:line="324" w:lineRule="auto"/>
              <w:ind w:left="0" w:leftChars="0"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温室气体种类</w:t>
            </w:r>
          </w:p>
        </w:tc>
      </w:tr>
    </w:tbl>
    <w:p w14:paraId="0F00409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2二氧化碳气体保护焊产生的CO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排放</w:t>
      </w:r>
    </w:p>
    <w:p w14:paraId="5F970F6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企业工业生产中，使用二氧化碳气体保护焊焊接过程中CO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保护气直接排放到空气中，其排放量按公式（11）和（12）计算。</w:t>
      </w:r>
    </w:p>
    <w:p w14:paraId="42ED3DAA">
      <w:pPr>
        <w:widowControl/>
        <w:kinsoku/>
        <w:autoSpaceDE/>
        <w:autoSpaceDN/>
        <w:adjustRightInd/>
        <w:snapToGrid/>
        <w:spacing w:before="120" w:after="120" w:line="360" w:lineRule="auto"/>
        <w:ind w:firstLine="560" w:firstLineChars="200"/>
        <w:jc w:val="left"/>
        <w:textAlignment w:val="auto"/>
        <w:rPr>
          <w:rFonts w:hint="eastAsia" w:ascii="宋体" w:hAnsi="宋体" w:eastAsia="宋体" w:cs="宋体"/>
          <w:snapToGrid/>
          <w:color w:val="auto"/>
          <w:kern w:val="2"/>
          <w:sz w:val="28"/>
          <w:szCs w:val="28"/>
          <w:highlight w:val="none"/>
          <w:lang w:val="en-US" w:eastAsia="zh-CN" w:bidi="ar-SA"/>
        </w:rPr>
      </w:pPr>
      <m:oMath>
        <m:sSub>
          <m:sSubPr>
            <m:ctrlPr>
              <w:rPr>
                <w:rFonts w:hint="eastAsia" w:ascii="Cambria Math" w:hAnsi="Cambria Math" w:eastAsia="宋体" w:cs="宋体"/>
                <w:color w:val="auto"/>
                <w:sz w:val="28"/>
                <w:szCs w:val="28"/>
                <w:highlight w:val="none"/>
              </w:rPr>
            </m:ctrlPr>
          </m:sSubPr>
          <m:e>
            <m:r>
              <m:rPr/>
              <w:rPr>
                <w:rFonts w:hint="eastAsia" w:ascii="Cambria Math" w:hAnsi="Cambria Math" w:eastAsia="宋体" w:cs="宋体"/>
                <w:color w:val="auto"/>
                <w:sz w:val="28"/>
                <w:szCs w:val="28"/>
                <w:highlight w:val="none"/>
              </w:rPr>
              <m:t>E</m:t>
            </m:r>
            <m:ctrlPr>
              <w:rPr>
                <w:rFonts w:hint="eastAsia" w:ascii="Cambria Math" w:hAnsi="Cambria Math" w:eastAsia="宋体" w:cs="宋体"/>
                <w:color w:val="auto"/>
                <w:sz w:val="28"/>
                <w:szCs w:val="28"/>
                <w:highlight w:val="none"/>
              </w:rPr>
            </m:ctrlPr>
          </m:e>
          <m:sub>
            <m:r>
              <m:rPr/>
              <w:rPr>
                <w:rFonts w:hint="eastAsia" w:ascii="Cambria Math" w:hAnsi="Cambria Math" w:eastAsia="宋体" w:cs="宋体"/>
                <w:color w:val="auto"/>
                <w:sz w:val="28"/>
                <w:szCs w:val="28"/>
                <w:highlight w:val="none"/>
              </w:rPr>
              <m:t>WD</m:t>
            </m:r>
            <m:ctrlPr>
              <w:rPr>
                <w:rFonts w:hint="eastAsia" w:ascii="Cambria Math" w:hAnsi="Cambria Math" w:eastAsia="宋体" w:cs="宋体"/>
                <w:color w:val="auto"/>
                <w:sz w:val="28"/>
                <w:szCs w:val="28"/>
                <w:highlight w:val="none"/>
              </w:rPr>
            </m:ctrlPr>
          </m:sub>
        </m:sSub>
        <m:r>
          <m:rPr/>
          <w:rPr>
            <w:rFonts w:hint="eastAsia" w:ascii="Cambria Math" w:hAnsi="Cambria Math" w:eastAsia="宋体" w:cs="宋体"/>
            <w:color w:val="auto"/>
            <w:sz w:val="28"/>
            <w:szCs w:val="28"/>
            <w:highlight w:val="none"/>
          </w:rPr>
          <m:t>=</m:t>
        </m:r>
        <m:nary>
          <m:naryPr>
            <m:chr m:val="∑"/>
            <m:limLoc m:val="undOvr"/>
            <m:ctrlPr>
              <w:rPr>
                <w:rFonts w:hint="eastAsia" w:ascii="Cambria Math" w:hAnsi="Cambria Math" w:eastAsia="宋体" w:cs="宋体"/>
                <w:i/>
                <w:color w:val="auto"/>
                <w:sz w:val="28"/>
                <w:szCs w:val="28"/>
                <w:highlight w:val="none"/>
              </w:rPr>
            </m:ctrlPr>
          </m:naryPr>
          <m:sub>
            <m:r>
              <m:rPr/>
              <w:rPr>
                <w:rFonts w:hint="eastAsia" w:ascii="Cambria Math" w:hAnsi="Cambria Math" w:eastAsia="宋体" w:cs="宋体"/>
                <w:color w:val="auto"/>
                <w:sz w:val="28"/>
                <w:szCs w:val="28"/>
                <w:highlight w:val="none"/>
              </w:rPr>
              <m:t>i=1</m:t>
            </m:r>
            <m:ctrlPr>
              <w:rPr>
                <w:rFonts w:hint="eastAsia" w:ascii="Cambria Math" w:hAnsi="Cambria Math" w:eastAsia="宋体" w:cs="宋体"/>
                <w:i/>
                <w:color w:val="auto"/>
                <w:sz w:val="28"/>
                <w:szCs w:val="28"/>
                <w:highlight w:val="none"/>
              </w:rPr>
            </m:ctrlPr>
          </m:sub>
          <m:sup>
            <m:r>
              <m:rPr/>
              <w:rPr>
                <w:rFonts w:hint="eastAsia" w:ascii="Cambria Math" w:hAnsi="Cambria Math" w:eastAsia="宋体" w:cs="宋体"/>
                <w:color w:val="auto"/>
                <w:sz w:val="28"/>
                <w:szCs w:val="28"/>
                <w:highlight w:val="none"/>
              </w:rPr>
              <m:t>n</m:t>
            </m:r>
            <m:ctrlPr>
              <w:rPr>
                <w:rFonts w:hint="eastAsia" w:ascii="Cambria Math" w:hAnsi="Cambria Math" w:eastAsia="宋体" w:cs="宋体"/>
                <w:i/>
                <w:color w:val="auto"/>
                <w:sz w:val="28"/>
                <w:szCs w:val="28"/>
                <w:highlight w:val="none"/>
              </w:rPr>
            </m:ctrlPr>
          </m:sup>
          <m:e>
            <m:sSub>
              <m:sSubPr>
                <m:ctrlPr>
                  <w:rPr>
                    <w:rFonts w:hint="eastAsia" w:ascii="Cambria Math" w:hAnsi="Cambria Math" w:eastAsia="宋体" w:cs="宋体"/>
                    <w:i/>
                    <w:color w:val="auto"/>
                    <w:sz w:val="28"/>
                    <w:szCs w:val="28"/>
                    <w:highlight w:val="none"/>
                  </w:rPr>
                </m:ctrlPr>
              </m:sSubPr>
              <m:e>
                <m:r>
                  <m:rPr/>
                  <w:rPr>
                    <w:rFonts w:hint="eastAsia" w:ascii="Cambria Math" w:hAnsi="Cambria Math" w:eastAsia="宋体" w:cs="宋体"/>
                    <w:color w:val="auto"/>
                    <w:sz w:val="28"/>
                    <w:szCs w:val="28"/>
                    <w:highlight w:val="none"/>
                  </w:rPr>
                  <m:t>E</m:t>
                </m:r>
                <m:ctrlPr>
                  <w:rPr>
                    <w:rFonts w:hint="eastAsia" w:ascii="Cambria Math" w:hAnsi="Cambria Math" w:eastAsia="宋体" w:cs="宋体"/>
                    <w:i/>
                    <w:color w:val="auto"/>
                    <w:sz w:val="28"/>
                    <w:szCs w:val="28"/>
                    <w:highlight w:val="none"/>
                  </w:rPr>
                </m:ctrlPr>
              </m:e>
              <m:sub>
                <m:r>
                  <m:rPr/>
                  <w:rPr>
                    <w:rFonts w:hint="eastAsia" w:ascii="Cambria Math" w:hAnsi="Cambria Math" w:eastAsia="宋体" w:cs="宋体"/>
                    <w:color w:val="auto"/>
                    <w:sz w:val="28"/>
                    <w:szCs w:val="28"/>
                    <w:highlight w:val="none"/>
                  </w:rPr>
                  <m:t>i</m:t>
                </m:r>
                <m:ctrlPr>
                  <w:rPr>
                    <w:rFonts w:hint="eastAsia" w:ascii="Cambria Math" w:hAnsi="Cambria Math" w:eastAsia="宋体" w:cs="宋体"/>
                    <w:i/>
                    <w:color w:val="auto"/>
                    <w:sz w:val="28"/>
                    <w:szCs w:val="28"/>
                    <w:highlight w:val="none"/>
                  </w:rPr>
                </m:ctrlPr>
              </m:sub>
            </m:sSub>
            <m:ctrlPr>
              <w:rPr>
                <w:rFonts w:hint="eastAsia" w:ascii="Cambria Math" w:hAnsi="Cambria Math" w:eastAsia="宋体" w:cs="宋体"/>
                <w:i/>
                <w:color w:val="auto"/>
                <w:sz w:val="28"/>
                <w:szCs w:val="28"/>
                <w:highlight w:val="none"/>
              </w:rPr>
            </m:ctrlPr>
          </m:e>
        </m:nary>
      </m:oMath>
      <w:r>
        <w:rPr>
          <w:rFonts w:hint="eastAsia" w:ascii="宋体" w:hAnsi="宋体" w:eastAsia="宋体" w:cs="宋体"/>
          <w:snapToGrid/>
          <w:color w:val="auto"/>
          <w:kern w:val="2"/>
          <w:sz w:val="28"/>
          <w:szCs w:val="28"/>
          <w:highlight w:val="none"/>
          <w:lang w:val="en-US" w:eastAsia="zh-CN" w:bidi="ar-SA"/>
        </w:rPr>
        <w:t>（11）</w:t>
      </w:r>
    </w:p>
    <w:p w14:paraId="6DC608AD">
      <w:pPr>
        <w:widowControl/>
        <w:kinsoku/>
        <w:autoSpaceDE/>
        <w:autoSpaceDN/>
        <w:adjustRightInd/>
        <w:snapToGrid/>
        <w:spacing w:before="120" w:after="120" w:line="360" w:lineRule="auto"/>
        <w:ind w:firstLine="560" w:firstLineChars="200"/>
        <w:jc w:val="left"/>
        <w:textAlignment w:val="auto"/>
        <w:rPr>
          <w:rFonts w:hint="eastAsia" w:ascii="宋体" w:hAnsi="宋体" w:eastAsia="宋体" w:cs="宋体"/>
          <w:snapToGrid/>
          <w:color w:val="auto"/>
          <w:kern w:val="2"/>
          <w:sz w:val="28"/>
          <w:szCs w:val="28"/>
          <w:highlight w:val="none"/>
          <w:lang w:val="en-US" w:eastAsia="zh-CN" w:bidi="ar-SA"/>
        </w:rPr>
      </w:pPr>
      <m:oMath>
        <m:sSub>
          <m:sSubPr>
            <m:ctrlPr>
              <w:rPr>
                <w:rFonts w:hint="eastAsia" w:ascii="Cambria Math" w:hAnsi="Cambria Math" w:eastAsia="宋体" w:cs="宋体"/>
                <w:color w:val="auto"/>
                <w:sz w:val="28"/>
                <w:szCs w:val="28"/>
                <w:highlight w:val="none"/>
              </w:rPr>
            </m:ctrlPr>
          </m:sSubPr>
          <m:e>
            <m:r>
              <m:rPr/>
              <w:rPr>
                <w:rFonts w:hint="eastAsia" w:ascii="Cambria Math" w:hAnsi="Cambria Math" w:eastAsia="宋体" w:cs="宋体"/>
                <w:color w:val="auto"/>
                <w:sz w:val="28"/>
                <w:szCs w:val="28"/>
                <w:highlight w:val="none"/>
              </w:rPr>
              <m:t>E</m:t>
            </m:r>
            <m:ctrlPr>
              <w:rPr>
                <w:rFonts w:hint="eastAsia" w:ascii="Cambria Math" w:hAnsi="Cambria Math" w:eastAsia="宋体" w:cs="宋体"/>
                <w:color w:val="auto"/>
                <w:sz w:val="28"/>
                <w:szCs w:val="28"/>
                <w:highlight w:val="none"/>
              </w:rPr>
            </m:ctrlPr>
          </m:e>
          <m:sub>
            <m:r>
              <m:rPr/>
              <w:rPr>
                <w:rFonts w:hint="eastAsia" w:ascii="Cambria Math" w:hAnsi="Cambria Math" w:eastAsia="宋体" w:cs="宋体"/>
                <w:color w:val="auto"/>
                <w:sz w:val="28"/>
                <w:szCs w:val="28"/>
                <w:highlight w:val="none"/>
              </w:rPr>
              <m:t>i</m:t>
            </m:r>
            <m:ctrlPr>
              <w:rPr>
                <w:rFonts w:hint="eastAsia" w:ascii="Cambria Math" w:hAnsi="Cambria Math" w:eastAsia="宋体" w:cs="宋体"/>
                <w:color w:val="auto"/>
                <w:sz w:val="28"/>
                <w:szCs w:val="28"/>
                <w:highlight w:val="none"/>
              </w:rPr>
            </m:ctrlPr>
          </m:sub>
        </m:sSub>
        <m:r>
          <m:rPr>
            <m:sty m:val="p"/>
          </m:rPr>
          <w:rPr>
            <w:rFonts w:hint="eastAsia" w:ascii="Cambria Math" w:hAnsi="Cambria Math" w:eastAsia="宋体" w:cs="宋体"/>
            <w:color w:val="auto"/>
            <w:sz w:val="28"/>
            <w:szCs w:val="28"/>
            <w:highlight w:val="none"/>
          </w:rPr>
          <m:t>=</m:t>
        </m:r>
        <m:f>
          <m:fPr>
            <m:ctrlPr>
              <w:rPr>
                <w:rFonts w:hint="eastAsia" w:ascii="Cambria Math" w:hAnsi="Cambria Math" w:eastAsia="宋体" w:cs="宋体"/>
                <w:color w:val="auto"/>
                <w:sz w:val="28"/>
                <w:szCs w:val="28"/>
                <w:highlight w:val="none"/>
              </w:rPr>
            </m:ctrlPr>
          </m:fPr>
          <m:num>
            <m:sSub>
              <m:sSubPr>
                <m:ctrlPr>
                  <w:rPr>
                    <w:rFonts w:hint="eastAsia" w:ascii="Cambria Math" w:hAnsi="Cambria Math" w:eastAsia="宋体" w:cs="宋体"/>
                    <w:i/>
                    <w:color w:val="auto"/>
                    <w:sz w:val="28"/>
                    <w:szCs w:val="28"/>
                    <w:highlight w:val="none"/>
                  </w:rPr>
                </m:ctrlPr>
              </m:sSubPr>
              <m:e>
                <m:r>
                  <m:rPr/>
                  <w:rPr>
                    <w:rFonts w:hint="eastAsia" w:ascii="Cambria Math" w:hAnsi="Cambria Math" w:eastAsia="宋体" w:cs="宋体"/>
                    <w:color w:val="auto"/>
                    <w:sz w:val="28"/>
                    <w:szCs w:val="28"/>
                    <w:highlight w:val="none"/>
                  </w:rPr>
                  <m:t>P</m:t>
                </m:r>
                <m:ctrlPr>
                  <w:rPr>
                    <w:rFonts w:hint="eastAsia" w:ascii="Cambria Math" w:hAnsi="Cambria Math" w:eastAsia="宋体" w:cs="宋体"/>
                    <w:i/>
                    <w:color w:val="auto"/>
                    <w:sz w:val="28"/>
                    <w:szCs w:val="28"/>
                    <w:highlight w:val="none"/>
                  </w:rPr>
                </m:ctrlPr>
              </m:e>
              <m:sub>
                <m:r>
                  <m:rPr/>
                  <w:rPr>
                    <w:rFonts w:hint="eastAsia" w:ascii="Cambria Math" w:hAnsi="Cambria Math" w:eastAsia="宋体" w:cs="宋体"/>
                    <w:color w:val="auto"/>
                    <w:sz w:val="28"/>
                    <w:szCs w:val="28"/>
                    <w:highlight w:val="none"/>
                  </w:rPr>
                  <m:t>i</m:t>
                </m:r>
                <m:ctrlPr>
                  <w:rPr>
                    <w:rFonts w:hint="eastAsia" w:ascii="Cambria Math" w:hAnsi="Cambria Math" w:eastAsia="宋体" w:cs="宋体"/>
                    <w:i/>
                    <w:color w:val="auto"/>
                    <w:sz w:val="28"/>
                    <w:szCs w:val="28"/>
                    <w:highlight w:val="none"/>
                  </w:rPr>
                </m:ctrlPr>
              </m:sub>
            </m:sSub>
            <m:r>
              <m:rPr/>
              <w:rPr>
                <w:rFonts w:hint="eastAsia" w:ascii="Cambria Math" w:hAnsi="Cambria Math" w:eastAsia="宋体" w:cs="宋体"/>
                <w:color w:val="auto"/>
                <w:sz w:val="28"/>
                <w:szCs w:val="28"/>
                <w:highlight w:val="none"/>
              </w:rPr>
              <m:t>×</m:t>
            </m:r>
            <m:sSub>
              <m:sSubPr>
                <m:ctrlPr>
                  <w:rPr>
                    <w:rFonts w:hint="eastAsia" w:ascii="Cambria Math" w:hAnsi="Cambria Math" w:eastAsia="宋体" w:cs="宋体"/>
                    <w:i/>
                    <w:color w:val="auto"/>
                    <w:sz w:val="28"/>
                    <w:szCs w:val="28"/>
                    <w:highlight w:val="none"/>
                  </w:rPr>
                </m:ctrlPr>
              </m:sSubPr>
              <m:e>
                <m:r>
                  <m:rPr/>
                  <w:rPr>
                    <w:rFonts w:hint="eastAsia" w:ascii="Cambria Math" w:hAnsi="Cambria Math" w:eastAsia="宋体" w:cs="宋体"/>
                    <w:color w:val="auto"/>
                    <w:sz w:val="28"/>
                    <w:szCs w:val="28"/>
                    <w:highlight w:val="none"/>
                  </w:rPr>
                  <m:t>W</m:t>
                </m:r>
                <m:ctrlPr>
                  <w:rPr>
                    <w:rFonts w:hint="eastAsia" w:ascii="Cambria Math" w:hAnsi="Cambria Math" w:eastAsia="宋体" w:cs="宋体"/>
                    <w:i/>
                    <w:color w:val="auto"/>
                    <w:sz w:val="28"/>
                    <w:szCs w:val="28"/>
                    <w:highlight w:val="none"/>
                  </w:rPr>
                </m:ctrlPr>
              </m:e>
              <m:sub>
                <m:r>
                  <m:rPr/>
                  <w:rPr>
                    <w:rFonts w:hint="eastAsia" w:ascii="Cambria Math" w:hAnsi="Cambria Math" w:eastAsia="宋体" w:cs="宋体"/>
                    <w:color w:val="auto"/>
                    <w:sz w:val="28"/>
                    <w:szCs w:val="28"/>
                    <w:highlight w:val="none"/>
                  </w:rPr>
                  <m:t>i</m:t>
                </m:r>
                <m:ctrlPr>
                  <w:rPr>
                    <w:rFonts w:hint="eastAsia" w:ascii="Cambria Math" w:hAnsi="Cambria Math" w:eastAsia="宋体" w:cs="宋体"/>
                    <w:i/>
                    <w:color w:val="auto"/>
                    <w:sz w:val="28"/>
                    <w:szCs w:val="28"/>
                    <w:highlight w:val="none"/>
                  </w:rPr>
                </m:ctrlPr>
              </m:sub>
            </m:sSub>
            <m:ctrlPr>
              <w:rPr>
                <w:rFonts w:hint="eastAsia" w:ascii="Cambria Math" w:hAnsi="Cambria Math" w:eastAsia="宋体" w:cs="宋体"/>
                <w:color w:val="auto"/>
                <w:sz w:val="28"/>
                <w:szCs w:val="28"/>
                <w:highlight w:val="none"/>
              </w:rPr>
            </m:ctrlPr>
          </m:num>
          <m:den>
            <m:nary>
              <m:naryPr>
                <m:chr m:val="∑"/>
                <m:limLoc m:val="subSup"/>
                <m:supHide m:val="1"/>
                <m:ctrlPr>
                  <w:rPr>
                    <w:rFonts w:hint="eastAsia" w:ascii="Cambria Math" w:hAnsi="Cambria Math" w:eastAsia="宋体" w:cs="宋体"/>
                    <w:i/>
                    <w:color w:val="auto"/>
                    <w:sz w:val="28"/>
                    <w:szCs w:val="28"/>
                    <w:highlight w:val="none"/>
                  </w:rPr>
                </m:ctrlPr>
              </m:naryPr>
              <m:sub>
                <m:r>
                  <m:rPr/>
                  <w:rPr>
                    <w:rFonts w:hint="eastAsia" w:ascii="Cambria Math" w:hAnsi="Cambria Math" w:eastAsia="宋体" w:cs="宋体"/>
                    <w:color w:val="auto"/>
                    <w:sz w:val="28"/>
                    <w:szCs w:val="28"/>
                    <w:highlight w:val="none"/>
                  </w:rPr>
                  <m:t>j</m:t>
                </m:r>
                <m:ctrlPr>
                  <w:rPr>
                    <w:rFonts w:hint="eastAsia" w:ascii="Cambria Math" w:hAnsi="Cambria Math" w:eastAsia="宋体" w:cs="宋体"/>
                    <w:i/>
                    <w:color w:val="auto"/>
                    <w:sz w:val="28"/>
                    <w:szCs w:val="28"/>
                    <w:highlight w:val="none"/>
                  </w:rPr>
                </m:ctrlPr>
              </m:sub>
              <m:sup>
                <m:ctrlPr>
                  <w:rPr>
                    <w:rFonts w:hint="eastAsia" w:ascii="Cambria Math" w:hAnsi="Cambria Math" w:eastAsia="宋体" w:cs="宋体"/>
                    <w:i/>
                    <w:color w:val="auto"/>
                    <w:sz w:val="28"/>
                    <w:szCs w:val="28"/>
                    <w:highlight w:val="none"/>
                  </w:rPr>
                </m:ctrlPr>
              </m:sup>
              <m:e>
                <m:sSub>
                  <m:sSubPr>
                    <m:ctrlPr>
                      <w:rPr>
                        <w:rFonts w:hint="eastAsia" w:ascii="Cambria Math" w:hAnsi="Cambria Math" w:eastAsia="宋体" w:cs="宋体"/>
                        <w:i/>
                        <w:color w:val="auto"/>
                        <w:sz w:val="28"/>
                        <w:szCs w:val="28"/>
                        <w:highlight w:val="none"/>
                      </w:rPr>
                    </m:ctrlPr>
                  </m:sSubPr>
                  <m:e>
                    <m:r>
                      <m:rPr/>
                      <w:rPr>
                        <w:rFonts w:hint="eastAsia" w:ascii="Cambria Math" w:hAnsi="Cambria Math" w:eastAsia="宋体" w:cs="宋体"/>
                        <w:color w:val="auto"/>
                        <w:sz w:val="28"/>
                        <w:szCs w:val="28"/>
                        <w:highlight w:val="none"/>
                      </w:rPr>
                      <m:t>P</m:t>
                    </m:r>
                    <m:ctrlPr>
                      <w:rPr>
                        <w:rFonts w:hint="eastAsia" w:ascii="Cambria Math" w:hAnsi="Cambria Math" w:eastAsia="宋体" w:cs="宋体"/>
                        <w:i/>
                        <w:color w:val="auto"/>
                        <w:sz w:val="28"/>
                        <w:szCs w:val="28"/>
                        <w:highlight w:val="none"/>
                      </w:rPr>
                    </m:ctrlPr>
                  </m:e>
                  <m:sub>
                    <m:r>
                      <m:rPr/>
                      <w:rPr>
                        <w:rFonts w:hint="eastAsia" w:ascii="Cambria Math" w:hAnsi="Cambria Math" w:eastAsia="宋体" w:cs="宋体"/>
                        <w:color w:val="auto"/>
                        <w:sz w:val="28"/>
                        <w:szCs w:val="28"/>
                        <w:highlight w:val="none"/>
                      </w:rPr>
                      <m:t>j</m:t>
                    </m:r>
                    <m:ctrlPr>
                      <w:rPr>
                        <w:rFonts w:hint="eastAsia" w:ascii="Cambria Math" w:hAnsi="Cambria Math" w:eastAsia="宋体" w:cs="宋体"/>
                        <w:i/>
                        <w:color w:val="auto"/>
                        <w:sz w:val="28"/>
                        <w:szCs w:val="28"/>
                        <w:highlight w:val="none"/>
                      </w:rPr>
                    </m:ctrlPr>
                  </m:sub>
                </m:sSub>
                <m:r>
                  <m:rPr/>
                  <w:rPr>
                    <w:rFonts w:hint="eastAsia" w:ascii="Cambria Math" w:hAnsi="Cambria Math" w:eastAsia="宋体" w:cs="宋体"/>
                    <w:color w:val="auto"/>
                    <w:sz w:val="28"/>
                    <w:szCs w:val="28"/>
                    <w:highlight w:val="none"/>
                  </w:rPr>
                  <m:t>×</m:t>
                </m:r>
                <m:sSub>
                  <m:sSubPr>
                    <m:ctrlPr>
                      <w:rPr>
                        <w:rFonts w:hint="eastAsia" w:ascii="Cambria Math" w:hAnsi="Cambria Math" w:eastAsia="宋体" w:cs="宋体"/>
                        <w:i/>
                        <w:color w:val="auto"/>
                        <w:sz w:val="28"/>
                        <w:szCs w:val="28"/>
                        <w:highlight w:val="none"/>
                      </w:rPr>
                    </m:ctrlPr>
                  </m:sSubPr>
                  <m:e>
                    <m:r>
                      <m:rPr/>
                      <w:rPr>
                        <w:rFonts w:hint="eastAsia" w:ascii="Cambria Math" w:hAnsi="Cambria Math" w:eastAsia="宋体" w:cs="宋体"/>
                        <w:color w:val="auto"/>
                        <w:sz w:val="28"/>
                        <w:szCs w:val="28"/>
                        <w:highlight w:val="none"/>
                      </w:rPr>
                      <m:t>M</m:t>
                    </m:r>
                    <m:ctrlPr>
                      <w:rPr>
                        <w:rFonts w:hint="eastAsia" w:ascii="Cambria Math" w:hAnsi="Cambria Math" w:eastAsia="宋体" w:cs="宋体"/>
                        <w:i/>
                        <w:color w:val="auto"/>
                        <w:sz w:val="28"/>
                        <w:szCs w:val="28"/>
                        <w:highlight w:val="none"/>
                      </w:rPr>
                    </m:ctrlPr>
                  </m:e>
                  <m:sub>
                    <m:r>
                      <m:rPr/>
                      <w:rPr>
                        <w:rFonts w:hint="eastAsia" w:ascii="Cambria Math" w:hAnsi="Cambria Math" w:eastAsia="宋体" w:cs="宋体"/>
                        <w:color w:val="auto"/>
                        <w:sz w:val="28"/>
                        <w:szCs w:val="28"/>
                        <w:highlight w:val="none"/>
                      </w:rPr>
                      <m:t>j</m:t>
                    </m:r>
                    <m:ctrlPr>
                      <w:rPr>
                        <w:rFonts w:hint="eastAsia" w:ascii="Cambria Math" w:hAnsi="Cambria Math" w:eastAsia="宋体" w:cs="宋体"/>
                        <w:i/>
                        <w:color w:val="auto"/>
                        <w:sz w:val="28"/>
                        <w:szCs w:val="28"/>
                        <w:highlight w:val="none"/>
                      </w:rPr>
                    </m:ctrlPr>
                  </m:sub>
                </m:sSub>
                <m:ctrlPr>
                  <w:rPr>
                    <w:rFonts w:hint="eastAsia" w:ascii="Cambria Math" w:hAnsi="Cambria Math" w:eastAsia="宋体" w:cs="宋体"/>
                    <w:i/>
                    <w:color w:val="auto"/>
                    <w:sz w:val="28"/>
                    <w:szCs w:val="28"/>
                    <w:highlight w:val="none"/>
                  </w:rPr>
                </m:ctrlPr>
              </m:e>
            </m:nary>
            <m:ctrlPr>
              <w:rPr>
                <w:rFonts w:hint="eastAsia" w:ascii="Cambria Math" w:hAnsi="Cambria Math" w:eastAsia="宋体" w:cs="宋体"/>
                <w:color w:val="auto"/>
                <w:sz w:val="28"/>
                <w:szCs w:val="28"/>
                <w:highlight w:val="none"/>
              </w:rPr>
            </m:ctrlPr>
          </m:den>
        </m:f>
      </m:oMath>
      <w:r>
        <w:rPr>
          <w:rFonts w:hint="eastAsia" w:ascii="宋体" w:hAnsi="宋体" w:eastAsia="宋体" w:cs="宋体"/>
          <w:snapToGrid/>
          <w:color w:val="auto"/>
          <w:kern w:val="2"/>
          <w:sz w:val="28"/>
          <w:szCs w:val="28"/>
          <w:highlight w:val="none"/>
          <w:lang w:val="en-US" w:eastAsia="zh-CN" w:bidi="ar-SA"/>
        </w:rPr>
        <w:t>（12）</w:t>
      </w:r>
    </w:p>
    <w:p w14:paraId="1EFFA60F">
      <w:pPr>
        <w:widowControl/>
        <w:kinsoku/>
        <w:autoSpaceDE/>
        <w:autoSpaceDN/>
        <w:adjustRightInd/>
        <w:snapToGrid/>
        <w:spacing w:before="120" w:after="120" w:line="360"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式中：</w:t>
      </w:r>
    </w:p>
    <w:tbl>
      <w:tblPr>
        <w:tblStyle w:val="28"/>
        <w:tblW w:w="7707" w:type="dxa"/>
        <w:tblInd w:w="600" w:type="dxa"/>
        <w:tblLayout w:type="fixed"/>
        <w:tblCellMar>
          <w:top w:w="0" w:type="dxa"/>
          <w:left w:w="0" w:type="dxa"/>
          <w:bottom w:w="0" w:type="dxa"/>
          <w:right w:w="0" w:type="dxa"/>
        </w:tblCellMar>
      </w:tblPr>
      <w:tblGrid>
        <w:gridCol w:w="1351"/>
        <w:gridCol w:w="6356"/>
      </w:tblGrid>
      <w:tr w14:paraId="6CAC8EA9">
        <w:tblPrEx>
          <w:tblCellMar>
            <w:top w:w="0" w:type="dxa"/>
            <w:left w:w="0" w:type="dxa"/>
            <w:bottom w:w="0" w:type="dxa"/>
            <w:right w:w="0" w:type="dxa"/>
          </w:tblCellMar>
        </w:tblPrEx>
        <w:trPr>
          <w:trHeight w:val="334" w:hRule="atLeast"/>
        </w:trPr>
        <w:tc>
          <w:tcPr>
            <w:tcW w:w="1351" w:type="dxa"/>
            <w:tcBorders>
              <w:top w:val="nil"/>
              <w:left w:val="nil"/>
              <w:bottom w:val="nil"/>
              <w:right w:val="nil"/>
            </w:tcBorders>
          </w:tcPr>
          <w:p w14:paraId="7A103E69">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WD</w:t>
            </w:r>
          </w:p>
        </w:tc>
        <w:tc>
          <w:tcPr>
            <w:tcW w:w="6356" w:type="dxa"/>
            <w:tcBorders>
              <w:top w:val="nil"/>
              <w:left w:val="nil"/>
              <w:bottom w:val="nil"/>
              <w:right w:val="nil"/>
            </w:tcBorders>
          </w:tcPr>
          <w:p w14:paraId="1420DF8C">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二氧化碳气体保护焊造成的CO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排放量，tCO</w:t>
            </w:r>
            <w:r>
              <w:rPr>
                <w:rFonts w:hint="eastAsia" w:ascii="宋体" w:hAnsi="宋体" w:eastAsia="宋体" w:cs="宋体"/>
                <w:snapToGrid/>
                <w:color w:val="auto"/>
                <w:kern w:val="2"/>
                <w:sz w:val="28"/>
                <w:szCs w:val="28"/>
                <w:highlight w:val="none"/>
                <w:vertAlign w:val="subscript"/>
                <w:lang w:val="en-US" w:eastAsia="zh-CN" w:bidi="ar-SA"/>
              </w:rPr>
              <w:t>2</w:t>
            </w:r>
          </w:p>
        </w:tc>
      </w:tr>
      <w:tr w14:paraId="4BD75269">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685A1828">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i</w:t>
            </w:r>
          </w:p>
        </w:tc>
        <w:tc>
          <w:tcPr>
            <w:tcW w:w="6356" w:type="dxa"/>
            <w:tcBorders>
              <w:top w:val="nil"/>
              <w:left w:val="nil"/>
              <w:bottom w:val="nil"/>
              <w:right w:val="nil"/>
            </w:tcBorders>
            <w:vAlign w:val="center"/>
          </w:tcPr>
          <w:p w14:paraId="7F0E9088">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第i种保护气的CO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排放量，tCO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w:t>
            </w:r>
          </w:p>
        </w:tc>
      </w:tr>
      <w:tr w14:paraId="7A76ADE8">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28EF701C">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W</w:t>
            </w:r>
            <w:r>
              <w:rPr>
                <w:rFonts w:hint="eastAsia" w:ascii="宋体" w:hAnsi="宋体" w:eastAsia="宋体" w:cs="宋体"/>
                <w:snapToGrid/>
                <w:color w:val="auto"/>
                <w:kern w:val="2"/>
                <w:sz w:val="28"/>
                <w:szCs w:val="28"/>
                <w:highlight w:val="none"/>
                <w:vertAlign w:val="subscript"/>
                <w:lang w:val="en-US" w:eastAsia="zh-CN" w:bidi="ar-SA"/>
              </w:rPr>
              <w:t>i</w:t>
            </w:r>
          </w:p>
        </w:tc>
        <w:tc>
          <w:tcPr>
            <w:tcW w:w="6356" w:type="dxa"/>
            <w:tcBorders>
              <w:top w:val="nil"/>
              <w:left w:val="nil"/>
              <w:bottom w:val="nil"/>
              <w:right w:val="nil"/>
            </w:tcBorders>
            <w:vAlign w:val="center"/>
          </w:tcPr>
          <w:p w14:paraId="15E37919">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报告期内第i种保护气的净使用量，t;</w:t>
            </w:r>
          </w:p>
        </w:tc>
      </w:tr>
      <w:tr w14:paraId="68B342D1">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34F8D2D2">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P</w:t>
            </w:r>
            <w:r>
              <w:rPr>
                <w:rFonts w:hint="eastAsia" w:ascii="宋体" w:hAnsi="宋体" w:eastAsia="宋体" w:cs="宋体"/>
                <w:snapToGrid/>
                <w:color w:val="auto"/>
                <w:kern w:val="2"/>
                <w:sz w:val="28"/>
                <w:szCs w:val="28"/>
                <w:highlight w:val="none"/>
                <w:vertAlign w:val="subscript"/>
                <w:lang w:val="en-US" w:eastAsia="zh-CN" w:bidi="ar-SA"/>
              </w:rPr>
              <w:t>i</w:t>
            </w:r>
          </w:p>
        </w:tc>
        <w:tc>
          <w:tcPr>
            <w:tcW w:w="6356" w:type="dxa"/>
            <w:tcBorders>
              <w:top w:val="nil"/>
              <w:left w:val="nil"/>
              <w:bottom w:val="nil"/>
              <w:right w:val="nil"/>
            </w:tcBorders>
            <w:vAlign w:val="center"/>
          </w:tcPr>
          <w:p w14:paraId="0DFB8CF7">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第i种保护气中CO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的体积百分比，%；</w:t>
            </w:r>
          </w:p>
        </w:tc>
      </w:tr>
      <w:tr w14:paraId="54E0EA7F">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62ABAE27">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P</w:t>
            </w:r>
            <w:r>
              <w:rPr>
                <w:rFonts w:hint="eastAsia" w:ascii="宋体" w:hAnsi="宋体" w:eastAsia="宋体" w:cs="宋体"/>
                <w:snapToGrid/>
                <w:color w:val="auto"/>
                <w:kern w:val="2"/>
                <w:sz w:val="28"/>
                <w:szCs w:val="28"/>
                <w:highlight w:val="none"/>
                <w:vertAlign w:val="subscript"/>
                <w:lang w:val="en-US" w:eastAsia="zh-CN" w:bidi="ar-SA"/>
              </w:rPr>
              <w:t>j</w:t>
            </w:r>
          </w:p>
        </w:tc>
        <w:tc>
          <w:tcPr>
            <w:tcW w:w="6356" w:type="dxa"/>
            <w:tcBorders>
              <w:top w:val="nil"/>
              <w:left w:val="nil"/>
              <w:bottom w:val="nil"/>
              <w:right w:val="nil"/>
            </w:tcBorders>
            <w:vAlign w:val="center"/>
          </w:tcPr>
          <w:p w14:paraId="6728D688">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混合气体中第j种气体的体积百分比，%；</w:t>
            </w:r>
          </w:p>
        </w:tc>
      </w:tr>
      <w:tr w14:paraId="24D891E0">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033A954E">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M</w:t>
            </w:r>
            <w:r>
              <w:rPr>
                <w:rFonts w:hint="eastAsia" w:ascii="宋体" w:hAnsi="宋体" w:eastAsia="宋体" w:cs="宋体"/>
                <w:snapToGrid/>
                <w:color w:val="auto"/>
                <w:kern w:val="2"/>
                <w:sz w:val="28"/>
                <w:szCs w:val="28"/>
                <w:highlight w:val="none"/>
                <w:vertAlign w:val="subscript"/>
                <w:lang w:val="en-US" w:eastAsia="zh-CN" w:bidi="ar-SA"/>
              </w:rPr>
              <w:t>j</w:t>
            </w:r>
          </w:p>
        </w:tc>
        <w:tc>
          <w:tcPr>
            <w:tcW w:w="6356" w:type="dxa"/>
            <w:tcBorders>
              <w:top w:val="nil"/>
              <w:left w:val="nil"/>
              <w:bottom w:val="nil"/>
              <w:right w:val="nil"/>
            </w:tcBorders>
            <w:vAlign w:val="center"/>
          </w:tcPr>
          <w:p w14:paraId="629BAC4D">
            <w:pPr>
              <w:widowControl/>
              <w:kinsoku/>
              <w:autoSpaceDE/>
              <w:autoSpaceDN/>
              <w:adjustRightInd/>
              <w:snapToGrid/>
              <w:spacing w:before="120" w:after="120" w:line="360"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混合气体中第j种气体的摩尔质量，g/mol</w:t>
            </w:r>
          </w:p>
        </w:tc>
      </w:tr>
      <w:tr w14:paraId="6B7C438B">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3E3CA32B">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i</w:t>
            </w:r>
          </w:p>
        </w:tc>
        <w:tc>
          <w:tcPr>
            <w:tcW w:w="6356" w:type="dxa"/>
            <w:tcBorders>
              <w:top w:val="nil"/>
              <w:left w:val="nil"/>
              <w:bottom w:val="nil"/>
              <w:right w:val="nil"/>
            </w:tcBorders>
            <w:vAlign w:val="center"/>
          </w:tcPr>
          <w:p w14:paraId="4723DD97">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保护气类型；</w:t>
            </w:r>
          </w:p>
        </w:tc>
      </w:tr>
      <w:tr w14:paraId="67D35E38">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4B319CC8">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j</w:t>
            </w:r>
          </w:p>
        </w:tc>
        <w:tc>
          <w:tcPr>
            <w:tcW w:w="6356" w:type="dxa"/>
            <w:tcBorders>
              <w:top w:val="nil"/>
              <w:left w:val="nil"/>
              <w:bottom w:val="nil"/>
              <w:right w:val="nil"/>
            </w:tcBorders>
            <w:vAlign w:val="center"/>
          </w:tcPr>
          <w:p w14:paraId="187879AE">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混合保护气中的气体种类</w:t>
            </w:r>
          </w:p>
        </w:tc>
      </w:tr>
    </w:tbl>
    <w:p w14:paraId="1CBC4D8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电焊保护气净使用量</w:t>
      </w:r>
      <w:r>
        <w:rPr>
          <w:rFonts w:hint="eastAsia" w:ascii="宋体" w:hAnsi="宋体" w:eastAsia="宋体" w:cs="宋体"/>
          <w:color w:val="auto"/>
          <w:spacing w:val="-14"/>
          <w:sz w:val="28"/>
          <w:szCs w:val="28"/>
          <w:highlight w:val="none"/>
          <w:lang w:val="en-US" w:eastAsia="zh-CN"/>
        </w:rPr>
        <w:t>按照</w:t>
      </w:r>
      <w:r>
        <w:rPr>
          <w:rFonts w:hint="eastAsia" w:ascii="宋体" w:hAnsi="宋体" w:eastAsia="宋体" w:cs="宋体"/>
          <w:snapToGrid/>
          <w:color w:val="auto"/>
          <w:kern w:val="2"/>
          <w:sz w:val="28"/>
          <w:szCs w:val="28"/>
          <w:highlight w:val="none"/>
          <w:lang w:val="en-US" w:eastAsia="zh-CN" w:bidi="ar-SA"/>
        </w:rPr>
        <w:t>公式（13）计算：</w:t>
      </w:r>
    </w:p>
    <w:p w14:paraId="57457A84">
      <w:pPr>
        <w:widowControl/>
        <w:kinsoku/>
        <w:autoSpaceDE/>
        <w:autoSpaceDN/>
        <w:adjustRightInd/>
        <w:snapToGrid/>
        <w:spacing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i/>
          <w:snapToGrid/>
          <w:color w:val="auto"/>
          <w:kern w:val="2"/>
          <w:sz w:val="28"/>
          <w:szCs w:val="28"/>
          <w:highlight w:val="none"/>
          <w:lang w:val="en-US" w:eastAsia="zh-CN" w:bidi="ar-SA"/>
        </w:rPr>
        <w:t>W</w:t>
      </w:r>
      <w:r>
        <w:rPr>
          <w:rFonts w:hint="eastAsia" w:ascii="宋体" w:hAnsi="宋体" w:eastAsia="宋体" w:cs="宋体"/>
          <w:i/>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w:t>
      </w:r>
      <w:r>
        <w:rPr>
          <w:rFonts w:hint="eastAsia" w:ascii="宋体" w:hAnsi="宋体" w:eastAsia="宋体" w:cs="宋体"/>
          <w:i/>
          <w:snapToGrid/>
          <w:color w:val="auto"/>
          <w:kern w:val="2"/>
          <w:sz w:val="28"/>
          <w:szCs w:val="28"/>
          <w:highlight w:val="none"/>
          <w:lang w:val="en-US" w:eastAsia="zh-CN" w:bidi="ar-SA"/>
        </w:rPr>
        <w:t>IB</w:t>
      </w:r>
      <w:r>
        <w:rPr>
          <w:rFonts w:hint="eastAsia" w:ascii="宋体" w:hAnsi="宋体" w:eastAsia="宋体" w:cs="宋体"/>
          <w:i/>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w:t>
      </w:r>
      <w:r>
        <w:rPr>
          <w:rFonts w:hint="eastAsia" w:ascii="宋体" w:hAnsi="宋体" w:eastAsia="宋体" w:cs="宋体"/>
          <w:i/>
          <w:snapToGrid/>
          <w:color w:val="auto"/>
          <w:kern w:val="2"/>
          <w:sz w:val="28"/>
          <w:szCs w:val="28"/>
          <w:highlight w:val="none"/>
          <w:lang w:val="en-US" w:eastAsia="zh-CN" w:bidi="ar-SA"/>
        </w:rPr>
        <w:t>AC</w:t>
      </w:r>
      <w:r>
        <w:rPr>
          <w:rFonts w:hint="eastAsia" w:ascii="宋体" w:hAnsi="宋体" w:eastAsia="宋体" w:cs="宋体"/>
          <w:i/>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w:t>
      </w:r>
      <w:r>
        <w:rPr>
          <w:rFonts w:hint="eastAsia" w:ascii="宋体" w:hAnsi="宋体" w:eastAsia="宋体" w:cs="宋体"/>
          <w:i/>
          <w:snapToGrid/>
          <w:color w:val="auto"/>
          <w:kern w:val="2"/>
          <w:sz w:val="28"/>
          <w:szCs w:val="28"/>
          <w:highlight w:val="none"/>
          <w:lang w:val="en-US" w:eastAsia="zh-CN" w:bidi="ar-SA"/>
        </w:rPr>
        <w:t>IE</w:t>
      </w:r>
      <w:r>
        <w:rPr>
          <w:rFonts w:hint="eastAsia" w:ascii="宋体" w:hAnsi="宋体" w:eastAsia="宋体" w:cs="宋体"/>
          <w:i/>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w:t>
      </w:r>
      <w:r>
        <w:rPr>
          <w:rFonts w:hint="eastAsia" w:ascii="宋体" w:hAnsi="宋体" w:eastAsia="宋体" w:cs="宋体"/>
          <w:i/>
          <w:snapToGrid/>
          <w:color w:val="auto"/>
          <w:kern w:val="2"/>
          <w:sz w:val="28"/>
          <w:szCs w:val="28"/>
          <w:highlight w:val="none"/>
          <w:lang w:val="en-US" w:eastAsia="zh-CN" w:bidi="ar-SA"/>
        </w:rPr>
        <w:t>DI</w:t>
      </w:r>
      <w:r>
        <w:rPr>
          <w:rFonts w:hint="eastAsia" w:ascii="宋体" w:hAnsi="宋体" w:eastAsia="宋体" w:cs="宋体"/>
          <w:i/>
          <w:snapToGrid/>
          <w:color w:val="auto"/>
          <w:kern w:val="2"/>
          <w:sz w:val="28"/>
          <w:szCs w:val="28"/>
          <w:highlight w:val="none"/>
          <w:vertAlign w:val="subscript"/>
          <w:lang w:val="en-US" w:eastAsia="zh-CN" w:bidi="ar-SA"/>
        </w:rPr>
        <w:t>i</w:t>
      </w:r>
      <w:r>
        <w:rPr>
          <w:rFonts w:hint="eastAsia" w:ascii="宋体" w:hAnsi="宋体" w:eastAsia="宋体" w:cs="宋体"/>
          <w:snapToGrid/>
          <w:color w:val="auto"/>
          <w:kern w:val="2"/>
          <w:sz w:val="28"/>
          <w:szCs w:val="28"/>
          <w:highlight w:val="none"/>
          <w:lang w:val="en-US" w:eastAsia="zh-CN" w:bidi="ar-SA"/>
        </w:rPr>
        <w:t>（13）</w:t>
      </w:r>
    </w:p>
    <w:p w14:paraId="2CAA348E">
      <w:pPr>
        <w:widowControl/>
        <w:kinsoku/>
        <w:autoSpaceDE/>
        <w:autoSpaceDN/>
        <w:adjustRightInd/>
        <w:snapToGrid/>
        <w:spacing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式中：</w:t>
      </w:r>
    </w:p>
    <w:tbl>
      <w:tblPr>
        <w:tblStyle w:val="28"/>
        <w:tblW w:w="7707" w:type="dxa"/>
        <w:tblInd w:w="600" w:type="dxa"/>
        <w:tblLayout w:type="fixed"/>
        <w:tblCellMar>
          <w:top w:w="0" w:type="dxa"/>
          <w:left w:w="0" w:type="dxa"/>
          <w:bottom w:w="0" w:type="dxa"/>
          <w:right w:w="0" w:type="dxa"/>
        </w:tblCellMar>
      </w:tblPr>
      <w:tblGrid>
        <w:gridCol w:w="1351"/>
        <w:gridCol w:w="6356"/>
      </w:tblGrid>
      <w:tr w14:paraId="5D98F9C8">
        <w:tblPrEx>
          <w:tblCellMar>
            <w:top w:w="0" w:type="dxa"/>
            <w:left w:w="0" w:type="dxa"/>
            <w:bottom w:w="0" w:type="dxa"/>
            <w:right w:w="0" w:type="dxa"/>
          </w:tblCellMar>
        </w:tblPrEx>
        <w:trPr>
          <w:trHeight w:val="624" w:hRule="atLeast"/>
        </w:trPr>
        <w:tc>
          <w:tcPr>
            <w:tcW w:w="1351" w:type="dxa"/>
            <w:tcBorders>
              <w:top w:val="nil"/>
              <w:left w:val="nil"/>
              <w:bottom w:val="nil"/>
              <w:right w:val="nil"/>
            </w:tcBorders>
          </w:tcPr>
          <w:p w14:paraId="3318D7AB">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Wi</w:t>
            </w:r>
          </w:p>
        </w:tc>
        <w:tc>
          <w:tcPr>
            <w:tcW w:w="6356" w:type="dxa"/>
            <w:tcBorders>
              <w:top w:val="nil"/>
              <w:left w:val="nil"/>
              <w:bottom w:val="nil"/>
              <w:right w:val="nil"/>
            </w:tcBorders>
          </w:tcPr>
          <w:p w14:paraId="191BB4B2">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第i种保护气体的使用量，t</w:t>
            </w:r>
          </w:p>
        </w:tc>
      </w:tr>
      <w:tr w14:paraId="6CBB3635">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661A18F8">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IBi</w:t>
            </w:r>
          </w:p>
        </w:tc>
        <w:tc>
          <w:tcPr>
            <w:tcW w:w="6356" w:type="dxa"/>
            <w:tcBorders>
              <w:top w:val="nil"/>
              <w:left w:val="nil"/>
              <w:bottom w:val="nil"/>
              <w:right w:val="nil"/>
            </w:tcBorders>
            <w:vAlign w:val="center"/>
          </w:tcPr>
          <w:p w14:paraId="1666A28E">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第i种保护气的期初库存量，t</w:t>
            </w:r>
          </w:p>
        </w:tc>
      </w:tr>
      <w:tr w14:paraId="67EEC8DD">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439A3614">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IEi</w:t>
            </w:r>
          </w:p>
        </w:tc>
        <w:tc>
          <w:tcPr>
            <w:tcW w:w="6356" w:type="dxa"/>
            <w:tcBorders>
              <w:top w:val="nil"/>
              <w:left w:val="nil"/>
              <w:bottom w:val="nil"/>
              <w:right w:val="nil"/>
            </w:tcBorders>
            <w:vAlign w:val="center"/>
          </w:tcPr>
          <w:p w14:paraId="611567D9">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第i种保护气的期末库存量，t</w:t>
            </w:r>
          </w:p>
        </w:tc>
      </w:tr>
      <w:tr w14:paraId="34A8DCD7">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2D4581A9">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ACi</w:t>
            </w:r>
          </w:p>
        </w:tc>
        <w:tc>
          <w:tcPr>
            <w:tcW w:w="6356" w:type="dxa"/>
            <w:tcBorders>
              <w:top w:val="nil"/>
              <w:left w:val="nil"/>
              <w:bottom w:val="nil"/>
              <w:right w:val="nil"/>
            </w:tcBorders>
            <w:vAlign w:val="center"/>
          </w:tcPr>
          <w:p w14:paraId="468D5C74">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报告期内第i种保护气的购入量，t</w:t>
            </w:r>
          </w:p>
        </w:tc>
      </w:tr>
      <w:tr w14:paraId="72CFC452">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center"/>
          </w:tcPr>
          <w:p w14:paraId="269BAD35">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DIi</w:t>
            </w:r>
          </w:p>
        </w:tc>
        <w:tc>
          <w:tcPr>
            <w:tcW w:w="6356" w:type="dxa"/>
            <w:tcBorders>
              <w:top w:val="nil"/>
              <w:left w:val="nil"/>
              <w:bottom w:val="nil"/>
              <w:right w:val="nil"/>
            </w:tcBorders>
            <w:vAlign w:val="center"/>
          </w:tcPr>
          <w:p w14:paraId="6E6E2A86">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报告期内第i种保护气向售出量，t</w:t>
            </w:r>
          </w:p>
        </w:tc>
      </w:tr>
      <w:tr w14:paraId="742A61F3">
        <w:tblPrEx>
          <w:tblCellMar>
            <w:top w:w="0" w:type="dxa"/>
            <w:left w:w="0" w:type="dxa"/>
            <w:bottom w:w="0" w:type="dxa"/>
            <w:right w:w="0" w:type="dxa"/>
          </w:tblCellMar>
        </w:tblPrEx>
        <w:trPr>
          <w:trHeight w:val="624" w:hRule="atLeast"/>
        </w:trPr>
        <w:tc>
          <w:tcPr>
            <w:tcW w:w="1351" w:type="dxa"/>
            <w:tcBorders>
              <w:top w:val="nil"/>
              <w:left w:val="nil"/>
              <w:bottom w:val="nil"/>
              <w:right w:val="nil"/>
            </w:tcBorders>
            <w:vAlign w:val="bottom"/>
          </w:tcPr>
          <w:p w14:paraId="7788B2FA">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i</w:t>
            </w:r>
          </w:p>
        </w:tc>
        <w:tc>
          <w:tcPr>
            <w:tcW w:w="6356" w:type="dxa"/>
            <w:tcBorders>
              <w:top w:val="nil"/>
              <w:left w:val="nil"/>
              <w:bottom w:val="nil"/>
              <w:right w:val="nil"/>
            </w:tcBorders>
            <w:vAlign w:val="bottom"/>
          </w:tcPr>
          <w:p w14:paraId="6AD30623">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含二氧化碳的电焊保护气体种类</w:t>
            </w:r>
          </w:p>
        </w:tc>
      </w:tr>
    </w:tbl>
    <w:p w14:paraId="464B98C6">
      <w:pPr>
        <w:pStyle w:val="8"/>
        <w:bidi w:val="0"/>
        <w:ind w:firstLine="0"/>
        <w:rPr>
          <w:rFonts w:hint="eastAsia" w:ascii="宋体" w:hAnsi="宋体" w:eastAsia="宋体" w:cs="宋体"/>
          <w:b/>
          <w:color w:val="auto"/>
          <w:sz w:val="28"/>
          <w:szCs w:val="28"/>
          <w:highlight w:val="none"/>
          <w:lang w:val="en-US" w:eastAsia="zh-CN"/>
        </w:rPr>
      </w:pPr>
      <w:bookmarkStart w:id="81" w:name="_Toc529564357"/>
      <w:bookmarkStart w:id="82" w:name="_Toc32706"/>
      <w:bookmarkStart w:id="83" w:name="_Toc16965"/>
      <w:bookmarkStart w:id="84" w:name="_Toc1894"/>
      <w:bookmarkStart w:id="85" w:name="_Toc75551688"/>
      <w:r>
        <w:rPr>
          <w:rFonts w:hint="eastAsia" w:ascii="宋体" w:hAnsi="宋体" w:eastAsia="宋体" w:cs="宋体"/>
          <w:b/>
          <w:color w:val="auto"/>
          <w:sz w:val="28"/>
          <w:szCs w:val="28"/>
          <w:highlight w:val="none"/>
          <w:lang w:val="en-US" w:eastAsia="zh-CN"/>
        </w:rPr>
        <w:t>3.3.3净购入电力、热力产生的排放</w:t>
      </w:r>
      <w:bookmarkEnd w:id="81"/>
      <w:bookmarkEnd w:id="82"/>
      <w:bookmarkEnd w:id="83"/>
      <w:bookmarkEnd w:id="84"/>
      <w:bookmarkEnd w:id="85"/>
    </w:p>
    <w:p w14:paraId="758799B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受核查方净购入电力、热力产生的排放，采用《核算指南》核算方法进行核算，具体如下所示。</w:t>
      </w:r>
    </w:p>
    <w:tbl>
      <w:tblPr>
        <w:tblStyle w:val="27"/>
        <w:tblW w:w="8502" w:type="dxa"/>
        <w:tblInd w:w="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8"/>
        <w:gridCol w:w="7394"/>
      </w:tblGrid>
      <w:tr w14:paraId="1023D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02" w:type="dxa"/>
            <w:gridSpan w:val="2"/>
            <w:vAlign w:val="center"/>
          </w:tcPr>
          <w:p w14:paraId="18C37152">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电</w:t>
            </w:r>
            <w:r>
              <w:rPr>
                <w:rFonts w:hint="eastAsia" w:ascii="宋体" w:hAnsi="宋体" w:eastAsia="宋体" w:cs="宋体"/>
                <w:snapToGrid/>
                <w:color w:val="auto"/>
                <w:kern w:val="2"/>
                <w:sz w:val="28"/>
                <w:szCs w:val="28"/>
                <w:highlight w:val="none"/>
                <w:lang w:val="en-US" w:eastAsia="zh-CN" w:bidi="ar-SA"/>
              </w:rPr>
              <w:t>=AD</w:t>
            </w:r>
            <w:r>
              <w:rPr>
                <w:rFonts w:hint="eastAsia" w:ascii="宋体" w:hAnsi="宋体" w:eastAsia="宋体" w:cs="宋体"/>
                <w:snapToGrid/>
                <w:color w:val="auto"/>
                <w:kern w:val="2"/>
                <w:sz w:val="28"/>
                <w:szCs w:val="28"/>
                <w:highlight w:val="none"/>
                <w:vertAlign w:val="subscript"/>
                <w:lang w:val="en-US" w:eastAsia="zh-CN" w:bidi="ar-SA"/>
              </w:rPr>
              <w:t>电</w:t>
            </w:r>
            <w:r>
              <w:rPr>
                <w:rFonts w:hint="eastAsia" w:ascii="宋体" w:hAnsi="宋体" w:eastAsia="宋体" w:cs="宋体"/>
                <w:snapToGrid/>
                <w:color w:val="auto"/>
                <w:kern w:val="2"/>
                <w:sz w:val="28"/>
                <w:szCs w:val="28"/>
                <w:highlight w:val="none"/>
                <w:lang w:val="en-US" w:eastAsia="zh-CN" w:bidi="ar-SA"/>
              </w:rPr>
              <w:t>×EF电（14）</w:t>
            </w:r>
          </w:p>
          <w:p w14:paraId="02176AEA">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热</w:t>
            </w:r>
            <w:r>
              <w:rPr>
                <w:rFonts w:hint="eastAsia" w:ascii="宋体" w:hAnsi="宋体" w:eastAsia="宋体" w:cs="宋体"/>
                <w:snapToGrid/>
                <w:color w:val="auto"/>
                <w:kern w:val="2"/>
                <w:sz w:val="28"/>
                <w:szCs w:val="28"/>
                <w:highlight w:val="none"/>
                <w:lang w:val="en-US" w:eastAsia="zh-CN" w:bidi="ar-SA"/>
              </w:rPr>
              <w:t>=AD</w:t>
            </w:r>
            <w:r>
              <w:rPr>
                <w:rFonts w:hint="eastAsia" w:ascii="宋体" w:hAnsi="宋体" w:eastAsia="宋体" w:cs="宋体"/>
                <w:snapToGrid/>
                <w:color w:val="auto"/>
                <w:kern w:val="2"/>
                <w:sz w:val="28"/>
                <w:szCs w:val="28"/>
                <w:highlight w:val="none"/>
                <w:vertAlign w:val="subscript"/>
                <w:lang w:val="en-US" w:eastAsia="zh-CN" w:bidi="ar-SA"/>
              </w:rPr>
              <w:t>热</w:t>
            </w:r>
            <w:r>
              <w:rPr>
                <w:rFonts w:hint="eastAsia" w:ascii="宋体" w:hAnsi="宋体" w:eastAsia="宋体" w:cs="宋体"/>
                <w:snapToGrid/>
                <w:color w:val="auto"/>
                <w:kern w:val="2"/>
                <w:sz w:val="28"/>
                <w:szCs w:val="28"/>
                <w:highlight w:val="none"/>
                <w:lang w:val="en-US" w:eastAsia="zh-CN" w:bidi="ar-SA"/>
              </w:rPr>
              <w:t>×EF热（15）</w:t>
            </w:r>
          </w:p>
        </w:tc>
      </w:tr>
      <w:tr w14:paraId="35EAB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8" w:type="dxa"/>
            <w:vAlign w:val="center"/>
          </w:tcPr>
          <w:p w14:paraId="7E12B8F2">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式中：</w:t>
            </w:r>
          </w:p>
        </w:tc>
        <w:tc>
          <w:tcPr>
            <w:tcW w:w="7394" w:type="dxa"/>
            <w:vAlign w:val="center"/>
          </w:tcPr>
          <w:p w14:paraId="797F7CC2">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p>
        </w:tc>
      </w:tr>
      <w:tr w14:paraId="6F9CA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8" w:type="dxa"/>
            <w:vAlign w:val="center"/>
          </w:tcPr>
          <w:p w14:paraId="06103449">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电</w:t>
            </w:r>
          </w:p>
        </w:tc>
        <w:tc>
          <w:tcPr>
            <w:tcW w:w="7394" w:type="dxa"/>
            <w:vAlign w:val="center"/>
          </w:tcPr>
          <w:p w14:paraId="1FA81120">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购入电力产生的排放，单位为吨二氧化碳（tCO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w:t>
            </w:r>
          </w:p>
        </w:tc>
      </w:tr>
      <w:tr w14:paraId="042BA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8" w:type="dxa"/>
            <w:vAlign w:val="center"/>
          </w:tcPr>
          <w:p w14:paraId="77FF5393">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w:t>
            </w:r>
            <w:r>
              <w:rPr>
                <w:rFonts w:hint="eastAsia" w:ascii="宋体" w:hAnsi="宋体" w:eastAsia="宋体" w:cs="宋体"/>
                <w:snapToGrid/>
                <w:color w:val="auto"/>
                <w:kern w:val="2"/>
                <w:sz w:val="28"/>
                <w:szCs w:val="28"/>
                <w:highlight w:val="none"/>
                <w:vertAlign w:val="subscript"/>
                <w:lang w:val="en-US" w:eastAsia="zh-CN" w:bidi="ar-SA"/>
              </w:rPr>
              <w:t>热</w:t>
            </w:r>
          </w:p>
        </w:tc>
        <w:tc>
          <w:tcPr>
            <w:tcW w:w="7394" w:type="dxa"/>
            <w:vAlign w:val="center"/>
          </w:tcPr>
          <w:p w14:paraId="664E83E3">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购入的热力所对应的热力生产环节二氧化碳排放量，单位为吨二氧化碳（tCO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w:t>
            </w:r>
          </w:p>
        </w:tc>
      </w:tr>
      <w:tr w14:paraId="0109C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8" w:type="dxa"/>
            <w:vAlign w:val="center"/>
          </w:tcPr>
          <w:p w14:paraId="283B8D97">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AD</w:t>
            </w:r>
            <w:r>
              <w:rPr>
                <w:rFonts w:hint="eastAsia" w:ascii="宋体" w:hAnsi="宋体" w:eastAsia="宋体" w:cs="宋体"/>
                <w:snapToGrid/>
                <w:color w:val="auto"/>
                <w:kern w:val="2"/>
                <w:sz w:val="28"/>
                <w:szCs w:val="28"/>
                <w:highlight w:val="none"/>
                <w:vertAlign w:val="subscript"/>
                <w:lang w:val="en-US" w:eastAsia="zh-CN" w:bidi="ar-SA"/>
              </w:rPr>
              <w:t>电</w:t>
            </w:r>
          </w:p>
        </w:tc>
        <w:tc>
          <w:tcPr>
            <w:tcW w:w="7394" w:type="dxa"/>
            <w:vAlign w:val="center"/>
          </w:tcPr>
          <w:p w14:paraId="6A9C187A">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核算和报告年度内企业的净外购使用的电量，单位为MWh；</w:t>
            </w:r>
          </w:p>
        </w:tc>
      </w:tr>
      <w:tr w14:paraId="3B3E6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8" w:type="dxa"/>
            <w:vAlign w:val="center"/>
          </w:tcPr>
          <w:p w14:paraId="2F2C5DE3">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AD</w:t>
            </w:r>
            <w:r>
              <w:rPr>
                <w:rFonts w:hint="eastAsia" w:ascii="宋体" w:hAnsi="宋体" w:eastAsia="宋体" w:cs="宋体"/>
                <w:snapToGrid/>
                <w:color w:val="auto"/>
                <w:kern w:val="2"/>
                <w:sz w:val="28"/>
                <w:szCs w:val="28"/>
                <w:highlight w:val="none"/>
                <w:vertAlign w:val="subscript"/>
                <w:lang w:val="en-US" w:eastAsia="zh-CN" w:bidi="ar-SA"/>
              </w:rPr>
              <w:t>热</w:t>
            </w:r>
          </w:p>
        </w:tc>
        <w:tc>
          <w:tcPr>
            <w:tcW w:w="7394" w:type="dxa"/>
            <w:vAlign w:val="center"/>
          </w:tcPr>
          <w:p w14:paraId="7609AC46">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核算和报告年度内企业的净外购使用的热力，单位为百万千焦（GJ）；</w:t>
            </w:r>
          </w:p>
        </w:tc>
      </w:tr>
      <w:tr w14:paraId="6FC94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8" w:type="dxa"/>
            <w:vAlign w:val="center"/>
          </w:tcPr>
          <w:p w14:paraId="3D866644">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EF电</w:t>
            </w:r>
          </w:p>
        </w:tc>
        <w:tc>
          <w:tcPr>
            <w:tcW w:w="7394" w:type="dxa"/>
            <w:vAlign w:val="center"/>
          </w:tcPr>
          <w:p w14:paraId="39C01C63">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区域电网年平均供电排放因子，单位为吨二氧化碳/兆瓦时（tCO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/MWh）。</w:t>
            </w:r>
          </w:p>
        </w:tc>
      </w:tr>
      <w:tr w14:paraId="517D8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8" w:type="dxa"/>
            <w:vAlign w:val="center"/>
          </w:tcPr>
          <w:p w14:paraId="1AF94292">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EF热</w:t>
            </w:r>
          </w:p>
        </w:tc>
        <w:tc>
          <w:tcPr>
            <w:tcW w:w="7394" w:type="dxa"/>
            <w:vAlign w:val="center"/>
          </w:tcPr>
          <w:p w14:paraId="2E984645">
            <w:pPr>
              <w:widowControl/>
              <w:kinsoku/>
              <w:autoSpaceDE/>
              <w:autoSpaceDN/>
              <w:adjustRightInd/>
              <w:snapToGrid/>
              <w:spacing w:after="79" w:afterLines="33" w:line="324" w:lineRule="auto"/>
              <w:ind w:firstLine="0" w:firstLineChars="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热力供应的排放因子，单位为吨二氧化碳/百万千焦（tCO</w:t>
            </w:r>
            <w:r>
              <w:rPr>
                <w:rFonts w:hint="eastAsia" w:ascii="宋体" w:hAnsi="宋体" w:eastAsia="宋体" w:cs="宋体"/>
                <w:snapToGrid/>
                <w:color w:val="auto"/>
                <w:kern w:val="2"/>
                <w:sz w:val="28"/>
                <w:szCs w:val="28"/>
                <w:highlight w:val="none"/>
                <w:vertAlign w:val="subscript"/>
                <w:lang w:val="en-US" w:eastAsia="zh-CN" w:bidi="ar-SA"/>
              </w:rPr>
              <w:t>2</w:t>
            </w:r>
            <w:r>
              <w:rPr>
                <w:rFonts w:hint="eastAsia" w:ascii="宋体" w:hAnsi="宋体" w:eastAsia="宋体" w:cs="宋体"/>
                <w:snapToGrid/>
                <w:color w:val="auto"/>
                <w:kern w:val="2"/>
                <w:sz w:val="28"/>
                <w:szCs w:val="28"/>
                <w:highlight w:val="none"/>
                <w:lang w:val="en-US" w:eastAsia="zh-CN" w:bidi="ar-SA"/>
              </w:rPr>
              <w:t>/GJ）。</w:t>
            </w:r>
          </w:p>
        </w:tc>
      </w:tr>
    </w:tbl>
    <w:p w14:paraId="5A2340E0">
      <w:pPr>
        <w:widowControl/>
        <w:kinsoku/>
        <w:autoSpaceDE/>
        <w:autoSpaceDN/>
        <w:adjustRightInd/>
        <w:snapToGrid/>
        <w:spacing w:after="79" w:afterLines="33" w:line="324" w:lineRule="auto"/>
        <w:ind w:left="14" w:firstLine="560" w:firstLineChars="200"/>
        <w:jc w:val="left"/>
        <w:textAlignment w:val="auto"/>
        <w:rPr>
          <w:rFonts w:hint="eastAsia" w:ascii="宋体" w:hAnsi="宋体" w:eastAsia="宋体" w:cs="宋体"/>
          <w:snapToGrid/>
          <w:color w:val="auto"/>
          <w:kern w:val="2"/>
          <w:sz w:val="28"/>
          <w:szCs w:val="28"/>
          <w:highlight w:val="none"/>
          <w:lang w:val="en-US" w:eastAsia="zh-CN" w:bidi="ar-SA"/>
        </w:rPr>
      </w:pPr>
      <w:r>
        <w:rPr>
          <w:rFonts w:hint="eastAsia" w:ascii="宋体" w:hAnsi="宋体" w:eastAsia="宋体" w:cs="宋体"/>
          <w:snapToGrid/>
          <w:color w:val="auto"/>
          <w:kern w:val="2"/>
          <w:sz w:val="28"/>
          <w:szCs w:val="28"/>
          <w:highlight w:val="none"/>
          <w:lang w:val="en-US" w:eastAsia="zh-CN" w:bidi="ar-SA"/>
        </w:rPr>
        <w:t>核查组查阅了《排放报告（终版）》，确认其采用的核算方法正确，符合《核算指南》的要求。</w:t>
      </w:r>
    </w:p>
    <w:p w14:paraId="29D001C9">
      <w:pPr>
        <w:pStyle w:val="7"/>
        <w:bidi w:val="0"/>
        <w:ind w:firstLine="0"/>
        <w:rPr>
          <w:rFonts w:hint="eastAsia" w:ascii="宋体" w:hAnsi="宋体" w:eastAsia="宋体" w:cs="宋体"/>
          <w:color w:val="auto"/>
          <w:sz w:val="28"/>
          <w:szCs w:val="28"/>
          <w:highlight w:val="none"/>
        </w:rPr>
      </w:pPr>
      <w:bookmarkStart w:id="86" w:name="_bookmark24"/>
      <w:bookmarkEnd w:id="86"/>
      <w:bookmarkStart w:id="87" w:name="_bookmark23"/>
      <w:bookmarkEnd w:id="87"/>
      <w:bookmarkStart w:id="88" w:name="_Toc10422"/>
      <w:bookmarkStart w:id="89" w:name="_Toc24677"/>
      <w:bookmarkStart w:id="90" w:name="_Toc12189"/>
      <w:r>
        <w:rPr>
          <w:rFonts w:hint="eastAsia" w:ascii="宋体" w:hAnsi="宋体" w:eastAsia="宋体" w:cs="宋体"/>
          <w:color w:val="auto"/>
          <w:sz w:val="28"/>
          <w:szCs w:val="28"/>
          <w:highlight w:val="none"/>
        </w:rPr>
        <w:t>3.4核算数据的核查</w:t>
      </w:r>
      <w:bookmarkEnd w:id="88"/>
      <w:bookmarkEnd w:id="89"/>
      <w:bookmarkEnd w:id="90"/>
    </w:p>
    <w:p w14:paraId="36EC6E73">
      <w:pPr>
        <w:pStyle w:val="8"/>
        <w:bidi w:val="0"/>
        <w:ind w:firstLine="0"/>
        <w:rPr>
          <w:rFonts w:hint="eastAsia" w:ascii="宋体" w:hAnsi="宋体" w:eastAsia="宋体" w:cs="宋体"/>
          <w:b/>
          <w:color w:val="auto"/>
          <w:sz w:val="28"/>
          <w:szCs w:val="28"/>
          <w:highlight w:val="none"/>
          <w:lang w:val="en-US" w:eastAsia="zh-CN"/>
        </w:rPr>
      </w:pPr>
      <w:bookmarkStart w:id="91" w:name="_Toc2655"/>
      <w:bookmarkStart w:id="92" w:name="_Toc29852"/>
      <w:bookmarkStart w:id="93" w:name="_Toc10877"/>
      <w:r>
        <w:rPr>
          <w:rFonts w:hint="eastAsia" w:ascii="宋体" w:hAnsi="宋体" w:eastAsia="宋体" w:cs="宋体"/>
          <w:b/>
          <w:color w:val="auto"/>
          <w:sz w:val="28"/>
          <w:szCs w:val="28"/>
          <w:highlight w:val="none"/>
          <w:lang w:val="en-US" w:eastAsia="zh-CN"/>
        </w:rPr>
        <w:t>3.4.1活动数据及来源的核查</w:t>
      </w:r>
      <w:bookmarkEnd w:id="91"/>
      <w:bookmarkEnd w:id="92"/>
      <w:bookmarkEnd w:id="93"/>
    </w:p>
    <w:p w14:paraId="482D8426">
      <w:pPr>
        <w:pStyle w:val="9"/>
        <w:bidi w:val="0"/>
        <w:ind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3.4.1.</w:t>
      </w:r>
      <w:r>
        <w:rPr>
          <w:rFonts w:hint="eastAsia" w:ascii="宋体" w:hAnsi="宋体" w:eastAsia="宋体" w:cs="宋体"/>
          <w:b/>
          <w:color w:val="auto"/>
          <w:sz w:val="28"/>
          <w:szCs w:val="28"/>
          <w:highlight w:val="none"/>
          <w:lang w:val="en-US" w:eastAsia="zh-CN"/>
        </w:rPr>
        <w:t>1</w:t>
      </w:r>
      <w:r>
        <w:rPr>
          <w:rFonts w:hint="eastAsia" w:ascii="宋体" w:hAnsi="宋体" w:eastAsia="宋体" w:cs="宋体"/>
          <w:b/>
          <w:color w:val="auto"/>
          <w:sz w:val="28"/>
          <w:szCs w:val="28"/>
          <w:highlight w:val="none"/>
        </w:rPr>
        <w:t>净购入电力活动数据</w:t>
      </w:r>
    </w:p>
    <w:p w14:paraId="53387EE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受核查方从国网浙江</w:t>
      </w:r>
      <w:r>
        <w:rPr>
          <w:rFonts w:hint="eastAsia" w:ascii="宋体" w:hAnsi="宋体" w:eastAsia="宋体" w:cs="宋体"/>
          <w:color w:val="auto"/>
          <w:spacing w:val="-6"/>
          <w:sz w:val="28"/>
          <w:szCs w:val="28"/>
          <w:highlight w:val="none"/>
          <w:lang w:val="en-US" w:eastAsia="zh-CN"/>
        </w:rPr>
        <w:t>台州市玉环市</w:t>
      </w:r>
      <w:r>
        <w:rPr>
          <w:rFonts w:hint="eastAsia" w:ascii="宋体" w:hAnsi="宋体" w:eastAsia="宋体" w:cs="宋体"/>
          <w:color w:val="auto"/>
          <w:spacing w:val="-6"/>
          <w:sz w:val="28"/>
          <w:szCs w:val="28"/>
          <w:highlight w:val="none"/>
        </w:rPr>
        <w:t>供电</w:t>
      </w:r>
      <w:r>
        <w:rPr>
          <w:rFonts w:hint="eastAsia" w:ascii="宋体" w:hAnsi="宋体" w:eastAsia="宋体" w:cs="宋体"/>
          <w:color w:val="auto"/>
          <w:spacing w:val="-6"/>
          <w:sz w:val="28"/>
          <w:szCs w:val="28"/>
          <w:highlight w:val="none"/>
          <w:lang w:val="en-US" w:eastAsia="zh-CN"/>
        </w:rPr>
        <w:t>有限</w:t>
      </w:r>
      <w:r>
        <w:rPr>
          <w:rFonts w:hint="eastAsia" w:ascii="宋体" w:hAnsi="宋体" w:eastAsia="宋体" w:cs="宋体"/>
          <w:color w:val="auto"/>
          <w:spacing w:val="-6"/>
          <w:sz w:val="28"/>
          <w:szCs w:val="28"/>
          <w:highlight w:val="none"/>
        </w:rPr>
        <w:t>公司购电。受核查方配置一级电能表</w:t>
      </w:r>
      <w:r>
        <w:rPr>
          <w:rFonts w:hint="eastAsia" w:ascii="宋体" w:hAnsi="宋体" w:eastAsia="宋体" w:cs="宋体"/>
          <w:color w:val="auto"/>
          <w:spacing w:val="-6"/>
          <w:sz w:val="28"/>
          <w:szCs w:val="28"/>
          <w:highlight w:val="none"/>
          <w:lang w:val="en-US" w:eastAsia="zh-CN"/>
        </w:rPr>
        <w:t>1</w:t>
      </w:r>
      <w:r>
        <w:rPr>
          <w:rFonts w:hint="eastAsia" w:ascii="宋体" w:hAnsi="宋体" w:eastAsia="宋体" w:cs="宋体"/>
          <w:color w:val="auto"/>
          <w:spacing w:val="-6"/>
          <w:sz w:val="28"/>
          <w:szCs w:val="28"/>
          <w:highlight w:val="none"/>
        </w:rPr>
        <w:t>个，由国网浙江</w:t>
      </w:r>
      <w:r>
        <w:rPr>
          <w:rFonts w:hint="eastAsia" w:ascii="宋体" w:hAnsi="宋体" w:eastAsia="宋体" w:cs="宋体"/>
          <w:color w:val="auto"/>
          <w:spacing w:val="-6"/>
          <w:sz w:val="28"/>
          <w:szCs w:val="28"/>
          <w:highlight w:val="none"/>
          <w:lang w:val="en-US" w:eastAsia="zh-CN"/>
        </w:rPr>
        <w:t>台州市玉环市</w:t>
      </w:r>
      <w:r>
        <w:rPr>
          <w:rFonts w:hint="eastAsia" w:ascii="宋体" w:hAnsi="宋体" w:eastAsia="宋体" w:cs="宋体"/>
          <w:color w:val="auto"/>
          <w:spacing w:val="-6"/>
          <w:sz w:val="28"/>
          <w:szCs w:val="28"/>
          <w:highlight w:val="none"/>
        </w:rPr>
        <w:t>供电</w:t>
      </w:r>
      <w:r>
        <w:rPr>
          <w:rFonts w:hint="eastAsia" w:ascii="宋体" w:hAnsi="宋体" w:eastAsia="宋体" w:cs="宋体"/>
          <w:color w:val="auto"/>
          <w:spacing w:val="-6"/>
          <w:sz w:val="28"/>
          <w:szCs w:val="28"/>
          <w:highlight w:val="none"/>
          <w:lang w:val="en-US" w:eastAsia="zh-CN"/>
        </w:rPr>
        <w:t>有限</w:t>
      </w:r>
      <w:r>
        <w:rPr>
          <w:rFonts w:hint="eastAsia" w:ascii="宋体" w:hAnsi="宋体" w:eastAsia="宋体" w:cs="宋体"/>
          <w:color w:val="auto"/>
          <w:spacing w:val="-6"/>
          <w:sz w:val="28"/>
          <w:szCs w:val="28"/>
          <w:highlight w:val="none"/>
        </w:rPr>
        <w:t>公司定期派遣专人校验。</w:t>
      </w:r>
    </w:p>
    <w:tbl>
      <w:tblPr>
        <w:tblStyle w:val="22"/>
        <w:tblW w:w="829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2947"/>
        <w:gridCol w:w="2963"/>
      </w:tblGrid>
      <w:tr w14:paraId="68B7D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8298" w:type="dxa"/>
            <w:gridSpan w:val="3"/>
            <w:vAlign w:val="center"/>
          </w:tcPr>
          <w:p w14:paraId="232C4D4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核查过程描述</w:t>
            </w:r>
          </w:p>
        </w:tc>
      </w:tr>
      <w:tr w14:paraId="097D5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388" w:type="dxa"/>
            <w:vAlign w:val="center"/>
          </w:tcPr>
          <w:p w14:paraId="00F1206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数据名称</w:t>
            </w:r>
          </w:p>
        </w:tc>
        <w:tc>
          <w:tcPr>
            <w:tcW w:w="5910" w:type="dxa"/>
            <w:gridSpan w:val="2"/>
            <w:vAlign w:val="center"/>
          </w:tcPr>
          <w:p w14:paraId="33376E5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电力</w:t>
            </w:r>
          </w:p>
        </w:tc>
      </w:tr>
      <w:tr w14:paraId="36F78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88" w:type="dxa"/>
            <w:vAlign w:val="center"/>
          </w:tcPr>
          <w:p w14:paraId="6ADC202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排放源类型</w:t>
            </w:r>
          </w:p>
        </w:tc>
        <w:tc>
          <w:tcPr>
            <w:tcW w:w="5910" w:type="dxa"/>
            <w:gridSpan w:val="2"/>
            <w:vAlign w:val="center"/>
          </w:tcPr>
          <w:p w14:paraId="75717FA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净购入电力排放</w:t>
            </w:r>
          </w:p>
        </w:tc>
      </w:tr>
      <w:tr w14:paraId="090E4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88" w:type="dxa"/>
            <w:vAlign w:val="center"/>
          </w:tcPr>
          <w:p w14:paraId="34DC544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排放设施</w:t>
            </w:r>
          </w:p>
        </w:tc>
        <w:tc>
          <w:tcPr>
            <w:tcW w:w="5910" w:type="dxa"/>
            <w:gridSpan w:val="2"/>
            <w:vAlign w:val="center"/>
          </w:tcPr>
          <w:p w14:paraId="3B40B7F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生产用电设备设施</w:t>
            </w:r>
          </w:p>
        </w:tc>
      </w:tr>
      <w:tr w14:paraId="121A2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8" w:type="dxa"/>
            <w:vAlign w:val="center"/>
          </w:tcPr>
          <w:p w14:paraId="6FD877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排放源所属部门及地点：</w:t>
            </w:r>
          </w:p>
        </w:tc>
        <w:tc>
          <w:tcPr>
            <w:tcW w:w="5910" w:type="dxa"/>
            <w:gridSpan w:val="2"/>
            <w:vAlign w:val="center"/>
          </w:tcPr>
          <w:p w14:paraId="44D90BA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全厂区</w:t>
            </w:r>
          </w:p>
        </w:tc>
      </w:tr>
      <w:tr w14:paraId="22B41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88" w:type="dxa"/>
            <w:vAlign w:val="center"/>
          </w:tcPr>
          <w:p w14:paraId="2F2915E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数值</w:t>
            </w:r>
          </w:p>
        </w:tc>
        <w:tc>
          <w:tcPr>
            <w:tcW w:w="2947" w:type="dxa"/>
            <w:vAlign w:val="center"/>
          </w:tcPr>
          <w:p w14:paraId="1E5B07F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填报数据：</w:t>
            </w:r>
            <w:r>
              <w:rPr>
                <w:rFonts w:hint="eastAsia" w:ascii="宋体" w:hAnsi="宋体" w:eastAsia="宋体" w:cs="宋体"/>
                <w:color w:val="auto"/>
                <w:spacing w:val="-8"/>
                <w:sz w:val="28"/>
                <w:szCs w:val="28"/>
                <w:highlight w:val="none"/>
                <w:lang w:eastAsia="zh-CN"/>
              </w:rPr>
              <w:t>292</w:t>
            </w:r>
          </w:p>
        </w:tc>
        <w:tc>
          <w:tcPr>
            <w:tcW w:w="2963" w:type="dxa"/>
            <w:vAlign w:val="center"/>
          </w:tcPr>
          <w:p w14:paraId="5188944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核查数据：</w:t>
            </w:r>
            <w:r>
              <w:rPr>
                <w:rFonts w:hint="eastAsia" w:ascii="宋体" w:hAnsi="宋体" w:eastAsia="宋体" w:cs="宋体"/>
                <w:color w:val="auto"/>
                <w:spacing w:val="-8"/>
                <w:sz w:val="28"/>
                <w:szCs w:val="28"/>
                <w:highlight w:val="none"/>
                <w:lang w:eastAsia="zh-CN"/>
              </w:rPr>
              <w:t>292</w:t>
            </w:r>
          </w:p>
        </w:tc>
      </w:tr>
      <w:tr w14:paraId="2E9A5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88" w:type="dxa"/>
            <w:vAlign w:val="center"/>
          </w:tcPr>
          <w:p w14:paraId="6DBDEDC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单位</w:t>
            </w:r>
          </w:p>
        </w:tc>
        <w:tc>
          <w:tcPr>
            <w:tcW w:w="5910" w:type="dxa"/>
            <w:gridSpan w:val="2"/>
            <w:vAlign w:val="center"/>
          </w:tcPr>
          <w:p w14:paraId="426A435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eastAsia="zh-CN"/>
              </w:rPr>
            </w:pPr>
            <w:r>
              <w:rPr>
                <w:rFonts w:hint="eastAsia" w:ascii="宋体" w:hAnsi="宋体" w:eastAsia="宋体" w:cs="宋体"/>
                <w:color w:val="auto"/>
                <w:spacing w:val="-8"/>
                <w:sz w:val="28"/>
                <w:szCs w:val="28"/>
                <w:highlight w:val="none"/>
                <w:lang w:eastAsia="zh-CN"/>
              </w:rPr>
              <w:t>万kWh</w:t>
            </w:r>
          </w:p>
        </w:tc>
      </w:tr>
      <w:tr w14:paraId="433B2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2388" w:type="dxa"/>
            <w:vAlign w:val="center"/>
          </w:tcPr>
          <w:p w14:paraId="0D835D4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p>
          <w:p w14:paraId="14B1F49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数据来源</w:t>
            </w:r>
          </w:p>
        </w:tc>
        <w:tc>
          <w:tcPr>
            <w:tcW w:w="5910" w:type="dxa"/>
            <w:gridSpan w:val="2"/>
            <w:vAlign w:val="center"/>
          </w:tcPr>
          <w:p w14:paraId="471F0BF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填报数据：《能源购进、消费与库存》</w:t>
            </w:r>
          </w:p>
          <w:p w14:paraId="7D3AAD5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核查数据：《</w:t>
            </w:r>
            <w:r>
              <w:rPr>
                <w:rFonts w:hint="eastAsia" w:ascii="宋体" w:hAnsi="宋体" w:eastAsia="宋体" w:cs="宋体"/>
                <w:color w:val="auto"/>
                <w:spacing w:val="-8"/>
                <w:sz w:val="28"/>
                <w:szCs w:val="28"/>
                <w:highlight w:val="none"/>
                <w:lang w:eastAsia="zh-CN"/>
              </w:rPr>
              <w:t>202</w:t>
            </w:r>
            <w:r>
              <w:rPr>
                <w:rFonts w:hint="eastAsia" w:ascii="宋体" w:hAnsi="宋体" w:eastAsia="宋体" w:cs="宋体"/>
                <w:color w:val="auto"/>
                <w:spacing w:val="-8"/>
                <w:sz w:val="28"/>
                <w:szCs w:val="28"/>
                <w:highlight w:val="none"/>
                <w:lang w:val="en-US" w:eastAsia="zh-CN"/>
              </w:rPr>
              <w:t>3</w:t>
            </w:r>
            <w:r>
              <w:rPr>
                <w:rFonts w:hint="eastAsia" w:ascii="宋体" w:hAnsi="宋体" w:eastAsia="宋体" w:cs="宋体"/>
                <w:color w:val="auto"/>
                <w:spacing w:val="-8"/>
                <w:sz w:val="28"/>
                <w:szCs w:val="28"/>
                <w:highlight w:val="none"/>
              </w:rPr>
              <w:t>年能源消耗统计表》</w:t>
            </w:r>
          </w:p>
          <w:p w14:paraId="6C8FE7F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交叉核查数据：发票</w:t>
            </w:r>
          </w:p>
        </w:tc>
      </w:tr>
      <w:tr w14:paraId="3E37C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88" w:type="dxa"/>
            <w:vAlign w:val="center"/>
          </w:tcPr>
          <w:p w14:paraId="520570D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监测方法</w:t>
            </w:r>
          </w:p>
        </w:tc>
        <w:tc>
          <w:tcPr>
            <w:tcW w:w="5910" w:type="dxa"/>
            <w:gridSpan w:val="2"/>
            <w:vAlign w:val="center"/>
          </w:tcPr>
          <w:p w14:paraId="602464E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电力表连续计量</w:t>
            </w:r>
          </w:p>
        </w:tc>
      </w:tr>
      <w:tr w14:paraId="5D8EB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388" w:type="dxa"/>
            <w:vAlign w:val="center"/>
          </w:tcPr>
          <w:p w14:paraId="35BBD0E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监测频次</w:t>
            </w:r>
          </w:p>
        </w:tc>
        <w:tc>
          <w:tcPr>
            <w:tcW w:w="5910" w:type="dxa"/>
            <w:gridSpan w:val="2"/>
            <w:vAlign w:val="center"/>
          </w:tcPr>
          <w:p w14:paraId="0FF2DDD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连续计量</w:t>
            </w:r>
          </w:p>
        </w:tc>
      </w:tr>
      <w:tr w14:paraId="42EC1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88" w:type="dxa"/>
            <w:vAlign w:val="center"/>
          </w:tcPr>
          <w:p w14:paraId="263AD84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记录频次</w:t>
            </w:r>
          </w:p>
        </w:tc>
        <w:tc>
          <w:tcPr>
            <w:tcW w:w="5910" w:type="dxa"/>
            <w:gridSpan w:val="2"/>
            <w:vAlign w:val="center"/>
          </w:tcPr>
          <w:p w14:paraId="5FD273F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每月汇总</w:t>
            </w:r>
          </w:p>
        </w:tc>
      </w:tr>
      <w:tr w14:paraId="3D6E5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88" w:type="dxa"/>
            <w:vAlign w:val="center"/>
          </w:tcPr>
          <w:p w14:paraId="2431A05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监测设备维护</w:t>
            </w:r>
          </w:p>
        </w:tc>
        <w:tc>
          <w:tcPr>
            <w:tcW w:w="5910" w:type="dxa"/>
            <w:gridSpan w:val="2"/>
            <w:vAlign w:val="center"/>
          </w:tcPr>
          <w:p w14:paraId="009AE1C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国网浙江台州市</w:t>
            </w:r>
            <w:r>
              <w:rPr>
                <w:rFonts w:hint="eastAsia" w:ascii="宋体" w:hAnsi="宋体" w:eastAsia="宋体" w:cs="宋体"/>
                <w:color w:val="auto"/>
                <w:spacing w:val="-8"/>
                <w:sz w:val="28"/>
                <w:szCs w:val="28"/>
                <w:highlight w:val="none"/>
                <w:lang w:eastAsia="zh-CN"/>
              </w:rPr>
              <w:t>玉环市</w:t>
            </w:r>
            <w:r>
              <w:rPr>
                <w:rFonts w:hint="eastAsia" w:ascii="宋体" w:hAnsi="宋体" w:eastAsia="宋体" w:cs="宋体"/>
                <w:color w:val="auto"/>
                <w:spacing w:val="-8"/>
                <w:sz w:val="28"/>
                <w:szCs w:val="28"/>
                <w:highlight w:val="none"/>
              </w:rPr>
              <w:t>供电</w:t>
            </w:r>
            <w:r>
              <w:rPr>
                <w:rFonts w:hint="eastAsia" w:ascii="宋体" w:hAnsi="宋体" w:eastAsia="宋体" w:cs="宋体"/>
                <w:color w:val="auto"/>
                <w:spacing w:val="-8"/>
                <w:sz w:val="28"/>
                <w:szCs w:val="28"/>
                <w:highlight w:val="none"/>
                <w:lang w:val="en-US" w:eastAsia="zh-CN"/>
              </w:rPr>
              <w:t>有限</w:t>
            </w:r>
            <w:r>
              <w:rPr>
                <w:rFonts w:hint="eastAsia" w:ascii="宋体" w:hAnsi="宋体" w:eastAsia="宋体" w:cs="宋体"/>
                <w:color w:val="auto"/>
                <w:spacing w:val="-8"/>
                <w:sz w:val="28"/>
                <w:szCs w:val="28"/>
                <w:highlight w:val="none"/>
              </w:rPr>
              <w:t>公司定期校准</w:t>
            </w:r>
          </w:p>
        </w:tc>
      </w:tr>
      <w:tr w14:paraId="22D1E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8" w:type="dxa"/>
            <w:vAlign w:val="center"/>
          </w:tcPr>
          <w:p w14:paraId="67095B5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数据缺失处理</w:t>
            </w:r>
          </w:p>
        </w:tc>
        <w:tc>
          <w:tcPr>
            <w:tcW w:w="5910" w:type="dxa"/>
            <w:gridSpan w:val="2"/>
            <w:vAlign w:val="center"/>
          </w:tcPr>
          <w:p w14:paraId="7EB66F2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本报告期内无数据缺失</w:t>
            </w:r>
          </w:p>
        </w:tc>
      </w:tr>
      <w:tr w14:paraId="5019D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388" w:type="dxa"/>
            <w:vAlign w:val="center"/>
          </w:tcPr>
          <w:p w14:paraId="06A6D6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抽样检查</w:t>
            </w:r>
          </w:p>
        </w:tc>
        <w:tc>
          <w:tcPr>
            <w:tcW w:w="5910" w:type="dxa"/>
            <w:gridSpan w:val="2"/>
            <w:vAlign w:val="center"/>
          </w:tcPr>
          <w:p w14:paraId="13954AC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填报数据、交叉核对数据100%核对</w:t>
            </w:r>
          </w:p>
        </w:tc>
      </w:tr>
      <w:tr w14:paraId="57A8F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1" w:hRule="atLeast"/>
        </w:trPr>
        <w:tc>
          <w:tcPr>
            <w:tcW w:w="2388" w:type="dxa"/>
            <w:vAlign w:val="center"/>
          </w:tcPr>
          <w:p w14:paraId="7B3E531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交叉核对</w:t>
            </w:r>
          </w:p>
        </w:tc>
        <w:tc>
          <w:tcPr>
            <w:tcW w:w="5910" w:type="dxa"/>
            <w:gridSpan w:val="2"/>
            <w:vAlign w:val="center"/>
          </w:tcPr>
          <w:p w14:paraId="0685D64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（1）受核查方填报数据来源于《能源购进、消费与库存》，检查组确认《能源购进、消费与库存》中电力全年消耗量</w:t>
            </w:r>
            <w:r>
              <w:rPr>
                <w:rFonts w:hint="eastAsia" w:ascii="宋体" w:hAnsi="宋体" w:eastAsia="宋体" w:cs="宋体"/>
                <w:color w:val="auto"/>
                <w:spacing w:val="-8"/>
                <w:sz w:val="28"/>
                <w:szCs w:val="28"/>
                <w:highlight w:val="none"/>
                <w:lang w:eastAsia="zh-CN"/>
              </w:rPr>
              <w:t>292</w:t>
            </w:r>
            <w:r>
              <w:rPr>
                <w:rFonts w:hint="eastAsia" w:ascii="宋体" w:hAnsi="宋体" w:eastAsia="宋体" w:cs="宋体"/>
                <w:color w:val="auto"/>
                <w:spacing w:val="-8"/>
                <w:sz w:val="28"/>
                <w:szCs w:val="28"/>
                <w:highlight w:val="none"/>
                <w:lang w:val="en-US" w:eastAsia="zh-CN"/>
              </w:rPr>
              <w:t>万千瓦时</w:t>
            </w:r>
            <w:r>
              <w:rPr>
                <w:rFonts w:hint="eastAsia" w:ascii="宋体" w:hAnsi="宋体" w:eastAsia="宋体" w:cs="宋体"/>
                <w:color w:val="auto"/>
                <w:spacing w:val="-8"/>
                <w:sz w:val="28"/>
                <w:szCs w:val="28"/>
                <w:highlight w:val="none"/>
              </w:rPr>
              <w:t>。受核查方又提供《</w:t>
            </w:r>
            <w:r>
              <w:rPr>
                <w:rFonts w:hint="eastAsia" w:ascii="宋体" w:hAnsi="宋体" w:eastAsia="宋体" w:cs="宋体"/>
                <w:color w:val="auto"/>
                <w:spacing w:val="-8"/>
                <w:sz w:val="28"/>
                <w:szCs w:val="28"/>
                <w:highlight w:val="none"/>
                <w:lang w:eastAsia="zh-CN"/>
              </w:rPr>
              <w:t>202</w:t>
            </w:r>
            <w:r>
              <w:rPr>
                <w:rFonts w:hint="eastAsia" w:ascii="宋体" w:hAnsi="宋体" w:eastAsia="宋体" w:cs="宋体"/>
                <w:color w:val="auto"/>
                <w:spacing w:val="-8"/>
                <w:sz w:val="28"/>
                <w:szCs w:val="28"/>
                <w:highlight w:val="none"/>
                <w:lang w:val="en-US" w:eastAsia="zh-CN"/>
              </w:rPr>
              <w:t>3</w:t>
            </w:r>
            <w:r>
              <w:rPr>
                <w:rFonts w:hint="eastAsia" w:ascii="宋体" w:hAnsi="宋体" w:eastAsia="宋体" w:cs="宋体"/>
                <w:color w:val="auto"/>
                <w:spacing w:val="-8"/>
                <w:sz w:val="28"/>
                <w:szCs w:val="28"/>
                <w:highlight w:val="none"/>
              </w:rPr>
              <w:t>年能源消耗统计表》。《</w:t>
            </w:r>
            <w:r>
              <w:rPr>
                <w:rFonts w:hint="eastAsia" w:ascii="宋体" w:hAnsi="宋体" w:eastAsia="宋体" w:cs="宋体"/>
                <w:color w:val="auto"/>
                <w:spacing w:val="-8"/>
                <w:sz w:val="28"/>
                <w:szCs w:val="28"/>
                <w:highlight w:val="none"/>
                <w:lang w:eastAsia="zh-CN"/>
              </w:rPr>
              <w:t>202</w:t>
            </w:r>
            <w:r>
              <w:rPr>
                <w:rFonts w:hint="eastAsia" w:ascii="宋体" w:hAnsi="宋体" w:eastAsia="宋体" w:cs="宋体"/>
                <w:color w:val="auto"/>
                <w:spacing w:val="-8"/>
                <w:sz w:val="28"/>
                <w:szCs w:val="28"/>
                <w:highlight w:val="none"/>
                <w:lang w:val="en-US" w:eastAsia="zh-CN"/>
              </w:rPr>
              <w:t>3</w:t>
            </w:r>
            <w:r>
              <w:rPr>
                <w:rFonts w:hint="eastAsia" w:ascii="宋体" w:hAnsi="宋体" w:eastAsia="宋体" w:cs="宋体"/>
                <w:color w:val="auto"/>
                <w:spacing w:val="-8"/>
                <w:sz w:val="28"/>
                <w:szCs w:val="28"/>
                <w:highlight w:val="none"/>
              </w:rPr>
              <w:t>年能源消耗统计表》为内部抄表数据。核查组查看《</w:t>
            </w:r>
            <w:r>
              <w:rPr>
                <w:rFonts w:hint="eastAsia" w:ascii="宋体" w:hAnsi="宋体" w:eastAsia="宋体" w:cs="宋体"/>
                <w:color w:val="auto"/>
                <w:spacing w:val="-8"/>
                <w:sz w:val="28"/>
                <w:szCs w:val="28"/>
                <w:highlight w:val="none"/>
                <w:lang w:eastAsia="zh-CN"/>
              </w:rPr>
              <w:t>202</w:t>
            </w:r>
            <w:r>
              <w:rPr>
                <w:rFonts w:hint="eastAsia" w:ascii="宋体" w:hAnsi="宋体" w:eastAsia="宋体" w:cs="宋体"/>
                <w:color w:val="auto"/>
                <w:spacing w:val="-8"/>
                <w:sz w:val="28"/>
                <w:szCs w:val="28"/>
                <w:highlight w:val="none"/>
                <w:lang w:val="en-US" w:eastAsia="zh-CN"/>
              </w:rPr>
              <w:t>3</w:t>
            </w:r>
            <w:r>
              <w:rPr>
                <w:rFonts w:hint="eastAsia" w:ascii="宋体" w:hAnsi="宋体" w:eastAsia="宋体" w:cs="宋体"/>
                <w:color w:val="auto"/>
                <w:spacing w:val="-8"/>
                <w:sz w:val="28"/>
                <w:szCs w:val="28"/>
                <w:highlight w:val="none"/>
              </w:rPr>
              <w:t>年能源消耗统计表》电力消耗量全年</w:t>
            </w:r>
            <w:r>
              <w:rPr>
                <w:rFonts w:hint="eastAsia" w:ascii="宋体" w:hAnsi="宋体" w:eastAsia="宋体" w:cs="宋体"/>
                <w:color w:val="auto"/>
                <w:spacing w:val="-8"/>
                <w:sz w:val="28"/>
                <w:szCs w:val="28"/>
                <w:highlight w:val="none"/>
                <w:lang w:eastAsia="zh-CN"/>
              </w:rPr>
              <w:t>292</w:t>
            </w:r>
            <w:r>
              <w:rPr>
                <w:rFonts w:hint="eastAsia" w:ascii="宋体" w:hAnsi="宋体" w:eastAsia="宋体" w:cs="宋体"/>
                <w:color w:val="auto"/>
                <w:spacing w:val="-8"/>
                <w:sz w:val="28"/>
                <w:szCs w:val="28"/>
                <w:highlight w:val="none"/>
                <w:lang w:val="en-US" w:eastAsia="zh-CN"/>
              </w:rPr>
              <w:t>万千瓦时</w:t>
            </w:r>
            <w:r>
              <w:rPr>
                <w:rFonts w:hint="eastAsia" w:ascii="宋体" w:hAnsi="宋体" w:eastAsia="宋体" w:cs="宋体"/>
                <w:color w:val="auto"/>
                <w:spacing w:val="-8"/>
                <w:sz w:val="28"/>
                <w:szCs w:val="28"/>
                <w:highlight w:val="none"/>
              </w:rPr>
              <w:t>。</w:t>
            </w:r>
          </w:p>
          <w:p w14:paraId="40A68E6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《能源购进、消费与库存》数据与《</w:t>
            </w:r>
            <w:r>
              <w:rPr>
                <w:rFonts w:hint="eastAsia" w:ascii="宋体" w:hAnsi="宋体" w:eastAsia="宋体" w:cs="宋体"/>
                <w:color w:val="auto"/>
                <w:spacing w:val="-8"/>
                <w:sz w:val="28"/>
                <w:szCs w:val="28"/>
                <w:highlight w:val="none"/>
                <w:lang w:eastAsia="zh-CN"/>
              </w:rPr>
              <w:t>202</w:t>
            </w:r>
            <w:r>
              <w:rPr>
                <w:rFonts w:hint="eastAsia" w:ascii="宋体" w:hAnsi="宋体" w:eastAsia="宋体" w:cs="宋体"/>
                <w:color w:val="auto"/>
                <w:spacing w:val="-8"/>
                <w:sz w:val="28"/>
                <w:szCs w:val="28"/>
                <w:highlight w:val="none"/>
                <w:lang w:val="en-US" w:eastAsia="zh-CN"/>
              </w:rPr>
              <w:t>3</w:t>
            </w:r>
            <w:r>
              <w:rPr>
                <w:rFonts w:hint="eastAsia" w:ascii="宋体" w:hAnsi="宋体" w:eastAsia="宋体" w:cs="宋体"/>
                <w:color w:val="auto"/>
                <w:spacing w:val="-8"/>
                <w:sz w:val="28"/>
                <w:szCs w:val="28"/>
                <w:highlight w:val="none"/>
              </w:rPr>
              <w:t>年能源消耗统计表》电力消耗量一致。确认《</w:t>
            </w:r>
            <w:r>
              <w:rPr>
                <w:rFonts w:hint="eastAsia" w:ascii="宋体" w:hAnsi="宋体" w:eastAsia="宋体" w:cs="宋体"/>
                <w:color w:val="auto"/>
                <w:spacing w:val="-8"/>
                <w:sz w:val="28"/>
                <w:szCs w:val="28"/>
                <w:highlight w:val="none"/>
                <w:lang w:eastAsia="zh-CN"/>
              </w:rPr>
              <w:t>202</w:t>
            </w:r>
            <w:r>
              <w:rPr>
                <w:rFonts w:hint="eastAsia" w:ascii="宋体" w:hAnsi="宋体" w:eastAsia="宋体" w:cs="宋体"/>
                <w:color w:val="auto"/>
                <w:spacing w:val="-8"/>
                <w:sz w:val="28"/>
                <w:szCs w:val="28"/>
                <w:highlight w:val="none"/>
                <w:lang w:val="en-US" w:eastAsia="zh-CN"/>
              </w:rPr>
              <w:t>3</w:t>
            </w:r>
            <w:r>
              <w:rPr>
                <w:rFonts w:hint="eastAsia" w:ascii="宋体" w:hAnsi="宋体" w:eastAsia="宋体" w:cs="宋体"/>
                <w:color w:val="auto"/>
                <w:spacing w:val="-8"/>
                <w:sz w:val="28"/>
                <w:szCs w:val="28"/>
                <w:highlight w:val="none"/>
              </w:rPr>
              <w:t>年能源消耗统计表》可信。核查数据确认以《</w:t>
            </w:r>
            <w:r>
              <w:rPr>
                <w:rFonts w:hint="eastAsia" w:ascii="宋体" w:hAnsi="宋体" w:eastAsia="宋体" w:cs="宋体"/>
                <w:color w:val="auto"/>
                <w:spacing w:val="-8"/>
                <w:sz w:val="28"/>
                <w:szCs w:val="28"/>
                <w:highlight w:val="none"/>
                <w:lang w:eastAsia="zh-CN"/>
              </w:rPr>
              <w:t>202</w:t>
            </w:r>
            <w:r>
              <w:rPr>
                <w:rFonts w:hint="eastAsia" w:ascii="宋体" w:hAnsi="宋体" w:eastAsia="宋体" w:cs="宋体"/>
                <w:color w:val="auto"/>
                <w:spacing w:val="-8"/>
                <w:sz w:val="28"/>
                <w:szCs w:val="28"/>
                <w:highlight w:val="none"/>
                <w:lang w:val="en-US" w:eastAsia="zh-CN"/>
              </w:rPr>
              <w:t>3</w:t>
            </w:r>
            <w:r>
              <w:rPr>
                <w:rFonts w:hint="eastAsia" w:ascii="宋体" w:hAnsi="宋体" w:eastAsia="宋体" w:cs="宋体"/>
                <w:color w:val="auto"/>
                <w:spacing w:val="-8"/>
                <w:sz w:val="28"/>
                <w:szCs w:val="28"/>
                <w:highlight w:val="none"/>
              </w:rPr>
              <w:t>年能源消耗统计表》消耗量为准。</w:t>
            </w:r>
          </w:p>
        </w:tc>
      </w:tr>
      <w:tr w14:paraId="4085B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2388" w:type="dxa"/>
            <w:vAlign w:val="center"/>
          </w:tcPr>
          <w:p w14:paraId="2FA0D68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核查结论</w:t>
            </w:r>
          </w:p>
        </w:tc>
        <w:tc>
          <w:tcPr>
            <w:tcW w:w="5910" w:type="dxa"/>
            <w:gridSpan w:val="2"/>
            <w:vAlign w:val="center"/>
          </w:tcPr>
          <w:p w14:paraId="40152C9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《排放报告（初版）》填报数据与核查数据偏差为0%，核查组确认受核查方填报数据可信，认可受核查方填报数据作为排放报告终版数据。具体数据如下表所示。</w:t>
            </w:r>
          </w:p>
        </w:tc>
      </w:tr>
    </w:tbl>
    <w:p w14:paraId="348FCDAF">
      <w:pPr>
        <w:pStyle w:val="9"/>
        <w:bidi w:val="0"/>
        <w:ind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3.4.1.</w:t>
      </w:r>
      <w:r>
        <w:rPr>
          <w:rFonts w:hint="eastAsia" w:ascii="宋体" w:hAnsi="宋体" w:eastAsia="宋体" w:cs="宋体"/>
          <w:b/>
          <w:color w:val="auto"/>
          <w:sz w:val="28"/>
          <w:szCs w:val="28"/>
          <w:highlight w:val="none"/>
          <w:lang w:val="en-US" w:eastAsia="zh-CN"/>
        </w:rPr>
        <w:t>2</w:t>
      </w:r>
      <w:r>
        <w:rPr>
          <w:rFonts w:hint="eastAsia" w:ascii="宋体" w:hAnsi="宋体" w:eastAsia="宋体" w:cs="宋体"/>
          <w:b/>
          <w:color w:val="auto"/>
          <w:sz w:val="28"/>
          <w:szCs w:val="28"/>
          <w:highlight w:val="none"/>
        </w:rPr>
        <w:t>净购入</w:t>
      </w:r>
      <w:r>
        <w:rPr>
          <w:rFonts w:hint="eastAsia" w:ascii="宋体" w:hAnsi="宋体" w:eastAsia="宋体" w:cs="宋体"/>
          <w:b/>
          <w:color w:val="auto"/>
          <w:sz w:val="28"/>
          <w:szCs w:val="28"/>
          <w:highlight w:val="none"/>
          <w:lang w:val="en-US" w:eastAsia="zh-CN"/>
        </w:rPr>
        <w:t>热力</w:t>
      </w:r>
      <w:r>
        <w:rPr>
          <w:rFonts w:hint="eastAsia" w:ascii="宋体" w:hAnsi="宋体" w:eastAsia="宋体" w:cs="宋体"/>
          <w:b/>
          <w:color w:val="auto"/>
          <w:sz w:val="28"/>
          <w:szCs w:val="28"/>
          <w:highlight w:val="none"/>
        </w:rPr>
        <w:t>活动数据</w:t>
      </w:r>
    </w:p>
    <w:tbl>
      <w:tblPr>
        <w:tblStyle w:val="22"/>
        <w:tblW w:w="829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2947"/>
        <w:gridCol w:w="2963"/>
      </w:tblGrid>
      <w:tr w14:paraId="3BDB2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8298" w:type="dxa"/>
            <w:gridSpan w:val="3"/>
            <w:vAlign w:val="center"/>
          </w:tcPr>
          <w:p w14:paraId="28F8A43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核查过程描述</w:t>
            </w:r>
          </w:p>
        </w:tc>
      </w:tr>
      <w:tr w14:paraId="4F267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388" w:type="dxa"/>
            <w:vAlign w:val="center"/>
          </w:tcPr>
          <w:p w14:paraId="3855032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数据名称</w:t>
            </w:r>
          </w:p>
        </w:tc>
        <w:tc>
          <w:tcPr>
            <w:tcW w:w="5910" w:type="dxa"/>
            <w:gridSpan w:val="2"/>
            <w:vAlign w:val="center"/>
          </w:tcPr>
          <w:p w14:paraId="26579D7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eastAsia="zh-CN"/>
              </w:rPr>
            </w:pPr>
            <w:r>
              <w:rPr>
                <w:rFonts w:hint="eastAsia" w:ascii="宋体" w:hAnsi="宋体" w:eastAsia="宋体" w:cs="宋体"/>
                <w:color w:val="auto"/>
                <w:spacing w:val="-8"/>
                <w:sz w:val="28"/>
                <w:szCs w:val="28"/>
                <w:highlight w:val="none"/>
                <w:lang w:val="en-US" w:eastAsia="zh-CN"/>
              </w:rPr>
              <w:t>热力</w:t>
            </w:r>
          </w:p>
        </w:tc>
      </w:tr>
      <w:tr w14:paraId="1E2FF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88" w:type="dxa"/>
            <w:vAlign w:val="center"/>
          </w:tcPr>
          <w:p w14:paraId="36283A7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排放源类型</w:t>
            </w:r>
          </w:p>
        </w:tc>
        <w:tc>
          <w:tcPr>
            <w:tcW w:w="5910" w:type="dxa"/>
            <w:gridSpan w:val="2"/>
            <w:vAlign w:val="center"/>
          </w:tcPr>
          <w:p w14:paraId="68899CF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净购入</w:t>
            </w:r>
            <w:r>
              <w:rPr>
                <w:rFonts w:hint="eastAsia" w:ascii="宋体" w:hAnsi="宋体" w:eastAsia="宋体" w:cs="宋体"/>
                <w:color w:val="auto"/>
                <w:spacing w:val="-8"/>
                <w:sz w:val="28"/>
                <w:szCs w:val="28"/>
                <w:highlight w:val="none"/>
                <w:lang w:val="en-US" w:eastAsia="zh-CN"/>
              </w:rPr>
              <w:t>热力</w:t>
            </w:r>
            <w:r>
              <w:rPr>
                <w:rFonts w:hint="eastAsia" w:ascii="宋体" w:hAnsi="宋体" w:eastAsia="宋体" w:cs="宋体"/>
                <w:color w:val="auto"/>
                <w:spacing w:val="-8"/>
                <w:sz w:val="28"/>
                <w:szCs w:val="28"/>
                <w:highlight w:val="none"/>
              </w:rPr>
              <w:t>排放</w:t>
            </w:r>
          </w:p>
        </w:tc>
      </w:tr>
      <w:tr w14:paraId="64EC5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88" w:type="dxa"/>
            <w:vAlign w:val="center"/>
          </w:tcPr>
          <w:p w14:paraId="2E47DA6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排放设施</w:t>
            </w:r>
          </w:p>
        </w:tc>
        <w:tc>
          <w:tcPr>
            <w:tcW w:w="5910" w:type="dxa"/>
            <w:gridSpan w:val="2"/>
            <w:vAlign w:val="center"/>
          </w:tcPr>
          <w:p w14:paraId="0094E49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生产</w:t>
            </w:r>
            <w:r>
              <w:rPr>
                <w:rFonts w:hint="eastAsia" w:ascii="宋体" w:hAnsi="宋体" w:eastAsia="宋体" w:cs="宋体"/>
                <w:color w:val="auto"/>
                <w:spacing w:val="-8"/>
                <w:sz w:val="28"/>
                <w:szCs w:val="28"/>
                <w:highlight w:val="none"/>
                <w:lang w:val="en-US" w:eastAsia="zh-CN"/>
              </w:rPr>
              <w:t>用蒸汽</w:t>
            </w:r>
            <w:r>
              <w:rPr>
                <w:rFonts w:hint="eastAsia" w:ascii="宋体" w:hAnsi="宋体" w:eastAsia="宋体" w:cs="宋体"/>
                <w:color w:val="auto"/>
                <w:spacing w:val="-8"/>
                <w:sz w:val="28"/>
                <w:szCs w:val="28"/>
                <w:highlight w:val="none"/>
              </w:rPr>
              <w:t>设备设施</w:t>
            </w:r>
          </w:p>
        </w:tc>
      </w:tr>
      <w:tr w14:paraId="27AF9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8" w:type="dxa"/>
            <w:vAlign w:val="center"/>
          </w:tcPr>
          <w:p w14:paraId="137669F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排放源所属部门及地点：</w:t>
            </w:r>
          </w:p>
        </w:tc>
        <w:tc>
          <w:tcPr>
            <w:tcW w:w="5910" w:type="dxa"/>
            <w:gridSpan w:val="2"/>
            <w:vAlign w:val="center"/>
          </w:tcPr>
          <w:p w14:paraId="043332C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全厂区</w:t>
            </w:r>
          </w:p>
        </w:tc>
      </w:tr>
      <w:tr w14:paraId="303D7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88" w:type="dxa"/>
            <w:vAlign w:val="center"/>
          </w:tcPr>
          <w:p w14:paraId="6282A38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数值</w:t>
            </w:r>
          </w:p>
        </w:tc>
        <w:tc>
          <w:tcPr>
            <w:tcW w:w="2947" w:type="dxa"/>
            <w:vAlign w:val="center"/>
          </w:tcPr>
          <w:p w14:paraId="142BB1B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填报数据：/</w:t>
            </w:r>
          </w:p>
        </w:tc>
        <w:tc>
          <w:tcPr>
            <w:tcW w:w="2963" w:type="dxa"/>
            <w:vAlign w:val="center"/>
          </w:tcPr>
          <w:p w14:paraId="456452F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rPr>
            </w:pPr>
            <w:r>
              <w:rPr>
                <w:rFonts w:hint="eastAsia" w:ascii="宋体" w:hAnsi="宋体" w:eastAsia="宋体" w:cs="宋体"/>
                <w:color w:val="auto"/>
                <w:spacing w:val="-8"/>
                <w:sz w:val="28"/>
                <w:szCs w:val="28"/>
                <w:highlight w:val="none"/>
              </w:rPr>
              <w:t>核查数据：/</w:t>
            </w:r>
          </w:p>
        </w:tc>
      </w:tr>
      <w:tr w14:paraId="27F75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88" w:type="dxa"/>
            <w:vAlign w:val="center"/>
          </w:tcPr>
          <w:p w14:paraId="09E4BEA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单位</w:t>
            </w:r>
          </w:p>
        </w:tc>
        <w:tc>
          <w:tcPr>
            <w:tcW w:w="5910" w:type="dxa"/>
            <w:gridSpan w:val="2"/>
            <w:vAlign w:val="center"/>
          </w:tcPr>
          <w:p w14:paraId="35FEFC6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GJ</w:t>
            </w:r>
          </w:p>
        </w:tc>
      </w:tr>
      <w:tr w14:paraId="6537E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2388" w:type="dxa"/>
            <w:vAlign w:val="center"/>
          </w:tcPr>
          <w:p w14:paraId="78DC9FB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p>
          <w:p w14:paraId="176D9F4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数据来源</w:t>
            </w:r>
          </w:p>
        </w:tc>
        <w:tc>
          <w:tcPr>
            <w:tcW w:w="5910" w:type="dxa"/>
            <w:gridSpan w:val="2"/>
            <w:vAlign w:val="center"/>
          </w:tcPr>
          <w:p w14:paraId="1CCD8E6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填报数据：《能源购进、消费与库存》</w:t>
            </w:r>
          </w:p>
          <w:p w14:paraId="147DCF4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核查数据：《</w:t>
            </w:r>
            <w:r>
              <w:rPr>
                <w:rFonts w:hint="eastAsia" w:ascii="宋体" w:hAnsi="宋体" w:eastAsia="宋体" w:cs="宋体"/>
                <w:color w:val="auto"/>
                <w:spacing w:val="-8"/>
                <w:sz w:val="28"/>
                <w:szCs w:val="28"/>
                <w:highlight w:val="none"/>
                <w:lang w:eastAsia="zh-CN"/>
              </w:rPr>
              <w:t>202</w:t>
            </w:r>
            <w:r>
              <w:rPr>
                <w:rFonts w:hint="eastAsia" w:ascii="宋体" w:hAnsi="宋体" w:eastAsia="宋体" w:cs="宋体"/>
                <w:color w:val="auto"/>
                <w:spacing w:val="-8"/>
                <w:sz w:val="28"/>
                <w:szCs w:val="28"/>
                <w:highlight w:val="none"/>
                <w:lang w:val="en-US" w:eastAsia="zh-CN"/>
              </w:rPr>
              <w:t>3</w:t>
            </w:r>
            <w:r>
              <w:rPr>
                <w:rFonts w:hint="eastAsia" w:ascii="宋体" w:hAnsi="宋体" w:eastAsia="宋体" w:cs="宋体"/>
                <w:color w:val="auto"/>
                <w:spacing w:val="-8"/>
                <w:sz w:val="28"/>
                <w:szCs w:val="28"/>
                <w:highlight w:val="none"/>
              </w:rPr>
              <w:t>年能源消耗统计表》</w:t>
            </w:r>
          </w:p>
          <w:p w14:paraId="3A04E1F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交叉核查数据：发票</w:t>
            </w:r>
          </w:p>
        </w:tc>
      </w:tr>
      <w:tr w14:paraId="28F2B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88" w:type="dxa"/>
            <w:vAlign w:val="center"/>
          </w:tcPr>
          <w:p w14:paraId="476156C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监测方法</w:t>
            </w:r>
          </w:p>
        </w:tc>
        <w:tc>
          <w:tcPr>
            <w:tcW w:w="5910" w:type="dxa"/>
            <w:gridSpan w:val="2"/>
            <w:vAlign w:val="center"/>
          </w:tcPr>
          <w:p w14:paraId="1343617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lang w:val="en-US" w:eastAsia="zh-CN"/>
              </w:rPr>
              <w:t>蒸汽</w:t>
            </w:r>
            <w:r>
              <w:rPr>
                <w:rFonts w:hint="eastAsia" w:ascii="宋体" w:hAnsi="宋体" w:eastAsia="宋体" w:cs="宋体"/>
                <w:color w:val="auto"/>
                <w:spacing w:val="-8"/>
                <w:sz w:val="28"/>
                <w:szCs w:val="28"/>
                <w:highlight w:val="none"/>
              </w:rPr>
              <w:t>表连续计量</w:t>
            </w:r>
          </w:p>
        </w:tc>
      </w:tr>
      <w:tr w14:paraId="64567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388" w:type="dxa"/>
            <w:vAlign w:val="center"/>
          </w:tcPr>
          <w:p w14:paraId="78CB34A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监测频次</w:t>
            </w:r>
          </w:p>
        </w:tc>
        <w:tc>
          <w:tcPr>
            <w:tcW w:w="5910" w:type="dxa"/>
            <w:gridSpan w:val="2"/>
            <w:vAlign w:val="center"/>
          </w:tcPr>
          <w:p w14:paraId="45CF133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连续计量</w:t>
            </w:r>
          </w:p>
        </w:tc>
      </w:tr>
      <w:tr w14:paraId="727D0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88" w:type="dxa"/>
            <w:vAlign w:val="center"/>
          </w:tcPr>
          <w:p w14:paraId="4348A6B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记录频次</w:t>
            </w:r>
          </w:p>
        </w:tc>
        <w:tc>
          <w:tcPr>
            <w:tcW w:w="5910" w:type="dxa"/>
            <w:gridSpan w:val="2"/>
            <w:vAlign w:val="center"/>
          </w:tcPr>
          <w:p w14:paraId="677D223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每月汇总</w:t>
            </w:r>
          </w:p>
        </w:tc>
      </w:tr>
      <w:tr w14:paraId="644EF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88" w:type="dxa"/>
            <w:vAlign w:val="center"/>
          </w:tcPr>
          <w:p w14:paraId="75CE83A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监测设备维护</w:t>
            </w:r>
          </w:p>
        </w:tc>
        <w:tc>
          <w:tcPr>
            <w:tcW w:w="5910" w:type="dxa"/>
            <w:gridSpan w:val="2"/>
            <w:vAlign w:val="center"/>
          </w:tcPr>
          <w:p w14:paraId="311AB78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定期检定</w:t>
            </w:r>
          </w:p>
        </w:tc>
      </w:tr>
      <w:tr w14:paraId="7FDA7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8" w:type="dxa"/>
            <w:vAlign w:val="center"/>
          </w:tcPr>
          <w:p w14:paraId="1D41A08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数据缺失处理</w:t>
            </w:r>
          </w:p>
        </w:tc>
        <w:tc>
          <w:tcPr>
            <w:tcW w:w="5910" w:type="dxa"/>
            <w:gridSpan w:val="2"/>
            <w:vAlign w:val="center"/>
          </w:tcPr>
          <w:p w14:paraId="2411727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本报告期内无数据缺失</w:t>
            </w:r>
          </w:p>
        </w:tc>
      </w:tr>
      <w:tr w14:paraId="2700A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388" w:type="dxa"/>
            <w:vAlign w:val="center"/>
          </w:tcPr>
          <w:p w14:paraId="5820659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抽样检查</w:t>
            </w:r>
          </w:p>
        </w:tc>
        <w:tc>
          <w:tcPr>
            <w:tcW w:w="5910" w:type="dxa"/>
            <w:gridSpan w:val="2"/>
            <w:vAlign w:val="center"/>
          </w:tcPr>
          <w:p w14:paraId="7B96816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填报数据、交叉核对数据100%核对</w:t>
            </w:r>
          </w:p>
        </w:tc>
      </w:tr>
      <w:tr w14:paraId="76CC1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1" w:hRule="atLeast"/>
        </w:trPr>
        <w:tc>
          <w:tcPr>
            <w:tcW w:w="2388" w:type="dxa"/>
            <w:vAlign w:val="center"/>
          </w:tcPr>
          <w:p w14:paraId="4A602A8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交叉核对</w:t>
            </w:r>
          </w:p>
        </w:tc>
        <w:tc>
          <w:tcPr>
            <w:tcW w:w="5910" w:type="dxa"/>
            <w:gridSpan w:val="2"/>
            <w:vAlign w:val="center"/>
          </w:tcPr>
          <w:p w14:paraId="79628D7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（1）受核查方填报数据来源于《能源购进、消费与库存》，检查组确认《能源购进、消费与库存》中</w:t>
            </w:r>
            <w:r>
              <w:rPr>
                <w:rFonts w:hint="eastAsia" w:ascii="宋体" w:hAnsi="宋体" w:eastAsia="宋体" w:cs="宋体"/>
                <w:color w:val="auto"/>
                <w:spacing w:val="-8"/>
                <w:sz w:val="28"/>
                <w:szCs w:val="28"/>
                <w:highlight w:val="none"/>
                <w:lang w:val="en-US" w:eastAsia="zh-CN"/>
              </w:rPr>
              <w:t>热力</w:t>
            </w:r>
            <w:r>
              <w:rPr>
                <w:rFonts w:hint="eastAsia" w:ascii="宋体" w:hAnsi="宋体" w:eastAsia="宋体" w:cs="宋体"/>
                <w:color w:val="auto"/>
                <w:spacing w:val="-8"/>
                <w:sz w:val="28"/>
                <w:szCs w:val="28"/>
                <w:highlight w:val="none"/>
              </w:rPr>
              <w:t>全年消耗量</w:t>
            </w:r>
            <w:r>
              <w:rPr>
                <w:rFonts w:hint="eastAsia" w:ascii="宋体" w:hAnsi="宋体" w:eastAsia="宋体" w:cs="宋体"/>
                <w:color w:val="auto"/>
                <w:spacing w:val="-8"/>
                <w:sz w:val="28"/>
                <w:szCs w:val="28"/>
                <w:highlight w:val="none"/>
                <w:lang w:val="en-US" w:eastAsia="zh-CN"/>
              </w:rPr>
              <w:t xml:space="preserve"> 0 GJ</w:t>
            </w:r>
            <w:r>
              <w:rPr>
                <w:rFonts w:hint="eastAsia" w:ascii="宋体" w:hAnsi="宋体" w:eastAsia="宋体" w:cs="宋体"/>
                <w:color w:val="auto"/>
                <w:spacing w:val="-8"/>
                <w:sz w:val="28"/>
                <w:szCs w:val="28"/>
                <w:highlight w:val="none"/>
              </w:rPr>
              <w:t>。受核查方又提供《</w:t>
            </w:r>
            <w:r>
              <w:rPr>
                <w:rFonts w:hint="eastAsia" w:ascii="宋体" w:hAnsi="宋体" w:eastAsia="宋体" w:cs="宋体"/>
                <w:color w:val="auto"/>
                <w:spacing w:val="-8"/>
                <w:sz w:val="28"/>
                <w:szCs w:val="28"/>
                <w:highlight w:val="none"/>
                <w:lang w:eastAsia="zh-CN"/>
              </w:rPr>
              <w:t>2023年</w:t>
            </w:r>
            <w:r>
              <w:rPr>
                <w:rFonts w:hint="eastAsia" w:ascii="宋体" w:hAnsi="宋体" w:eastAsia="宋体" w:cs="宋体"/>
                <w:color w:val="auto"/>
                <w:spacing w:val="-8"/>
                <w:sz w:val="28"/>
                <w:szCs w:val="28"/>
                <w:highlight w:val="none"/>
              </w:rPr>
              <w:t>能源消耗统计表》。《</w:t>
            </w:r>
            <w:r>
              <w:rPr>
                <w:rFonts w:hint="eastAsia" w:ascii="宋体" w:hAnsi="宋体" w:eastAsia="宋体" w:cs="宋体"/>
                <w:color w:val="auto"/>
                <w:spacing w:val="-8"/>
                <w:sz w:val="28"/>
                <w:szCs w:val="28"/>
                <w:highlight w:val="none"/>
                <w:lang w:eastAsia="zh-CN"/>
              </w:rPr>
              <w:t>2023年</w:t>
            </w:r>
            <w:r>
              <w:rPr>
                <w:rFonts w:hint="eastAsia" w:ascii="宋体" w:hAnsi="宋体" w:eastAsia="宋体" w:cs="宋体"/>
                <w:color w:val="auto"/>
                <w:spacing w:val="-8"/>
                <w:sz w:val="28"/>
                <w:szCs w:val="28"/>
                <w:highlight w:val="none"/>
              </w:rPr>
              <w:t>能源消耗统计表》为内部抄表数据。核查组查看《</w:t>
            </w:r>
            <w:r>
              <w:rPr>
                <w:rFonts w:hint="eastAsia" w:ascii="宋体" w:hAnsi="宋体" w:eastAsia="宋体" w:cs="宋体"/>
                <w:color w:val="auto"/>
                <w:spacing w:val="-8"/>
                <w:sz w:val="28"/>
                <w:szCs w:val="28"/>
                <w:highlight w:val="none"/>
                <w:lang w:eastAsia="zh-CN"/>
              </w:rPr>
              <w:t>2023年</w:t>
            </w:r>
            <w:r>
              <w:rPr>
                <w:rFonts w:hint="eastAsia" w:ascii="宋体" w:hAnsi="宋体" w:eastAsia="宋体" w:cs="宋体"/>
                <w:color w:val="auto"/>
                <w:spacing w:val="-8"/>
                <w:sz w:val="28"/>
                <w:szCs w:val="28"/>
                <w:highlight w:val="none"/>
              </w:rPr>
              <w:t>能源消耗统计表》</w:t>
            </w:r>
            <w:r>
              <w:rPr>
                <w:rFonts w:hint="eastAsia" w:ascii="宋体" w:hAnsi="宋体" w:eastAsia="宋体" w:cs="宋体"/>
                <w:color w:val="auto"/>
                <w:spacing w:val="-8"/>
                <w:sz w:val="28"/>
                <w:szCs w:val="28"/>
                <w:highlight w:val="none"/>
                <w:lang w:val="en-US" w:eastAsia="zh-CN"/>
              </w:rPr>
              <w:t>热力</w:t>
            </w:r>
            <w:r>
              <w:rPr>
                <w:rFonts w:hint="eastAsia" w:ascii="宋体" w:hAnsi="宋体" w:eastAsia="宋体" w:cs="宋体"/>
                <w:color w:val="auto"/>
                <w:spacing w:val="-8"/>
                <w:sz w:val="28"/>
                <w:szCs w:val="28"/>
                <w:highlight w:val="none"/>
              </w:rPr>
              <w:t>消耗量全年</w:t>
            </w:r>
            <w:r>
              <w:rPr>
                <w:rFonts w:hint="eastAsia" w:ascii="宋体" w:hAnsi="宋体" w:eastAsia="宋体" w:cs="宋体"/>
                <w:color w:val="auto"/>
                <w:spacing w:val="-8"/>
                <w:sz w:val="28"/>
                <w:szCs w:val="28"/>
                <w:highlight w:val="none"/>
                <w:lang w:val="en-US" w:eastAsia="zh-CN"/>
              </w:rPr>
              <w:t xml:space="preserve"> 0 GJ</w:t>
            </w:r>
            <w:r>
              <w:rPr>
                <w:rFonts w:hint="eastAsia" w:ascii="宋体" w:hAnsi="宋体" w:eastAsia="宋体" w:cs="宋体"/>
                <w:color w:val="auto"/>
                <w:spacing w:val="-8"/>
                <w:sz w:val="28"/>
                <w:szCs w:val="28"/>
                <w:highlight w:val="none"/>
              </w:rPr>
              <w:t>。</w:t>
            </w:r>
          </w:p>
          <w:p w14:paraId="28353A8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《能源购进、消费与库存》数据与《</w:t>
            </w:r>
            <w:r>
              <w:rPr>
                <w:rFonts w:hint="eastAsia" w:ascii="宋体" w:hAnsi="宋体" w:eastAsia="宋体" w:cs="宋体"/>
                <w:color w:val="auto"/>
                <w:spacing w:val="-8"/>
                <w:sz w:val="28"/>
                <w:szCs w:val="28"/>
                <w:highlight w:val="none"/>
                <w:lang w:eastAsia="zh-CN"/>
              </w:rPr>
              <w:t>2023年</w:t>
            </w:r>
            <w:r>
              <w:rPr>
                <w:rFonts w:hint="eastAsia" w:ascii="宋体" w:hAnsi="宋体" w:eastAsia="宋体" w:cs="宋体"/>
                <w:color w:val="auto"/>
                <w:spacing w:val="-8"/>
                <w:sz w:val="28"/>
                <w:szCs w:val="28"/>
                <w:highlight w:val="none"/>
              </w:rPr>
              <w:t>能源消耗统计表》</w:t>
            </w:r>
            <w:r>
              <w:rPr>
                <w:rFonts w:hint="eastAsia" w:ascii="宋体" w:hAnsi="宋体" w:eastAsia="宋体" w:cs="宋体"/>
                <w:color w:val="auto"/>
                <w:spacing w:val="-8"/>
                <w:sz w:val="28"/>
                <w:szCs w:val="28"/>
                <w:highlight w:val="none"/>
                <w:lang w:val="en-US" w:eastAsia="zh-CN"/>
              </w:rPr>
              <w:t>热力</w:t>
            </w:r>
            <w:r>
              <w:rPr>
                <w:rFonts w:hint="eastAsia" w:ascii="宋体" w:hAnsi="宋体" w:eastAsia="宋体" w:cs="宋体"/>
                <w:color w:val="auto"/>
                <w:spacing w:val="-8"/>
                <w:sz w:val="28"/>
                <w:szCs w:val="28"/>
                <w:highlight w:val="none"/>
              </w:rPr>
              <w:t>消耗量一致。确认《</w:t>
            </w:r>
            <w:r>
              <w:rPr>
                <w:rFonts w:hint="eastAsia" w:ascii="宋体" w:hAnsi="宋体" w:eastAsia="宋体" w:cs="宋体"/>
                <w:color w:val="auto"/>
                <w:spacing w:val="-8"/>
                <w:sz w:val="28"/>
                <w:szCs w:val="28"/>
                <w:highlight w:val="none"/>
                <w:lang w:eastAsia="zh-CN"/>
              </w:rPr>
              <w:t>2023年</w:t>
            </w:r>
            <w:r>
              <w:rPr>
                <w:rFonts w:hint="eastAsia" w:ascii="宋体" w:hAnsi="宋体" w:eastAsia="宋体" w:cs="宋体"/>
                <w:color w:val="auto"/>
                <w:spacing w:val="-8"/>
                <w:sz w:val="28"/>
                <w:szCs w:val="28"/>
                <w:highlight w:val="none"/>
              </w:rPr>
              <w:t>能源消耗统计表》可信。核查数据确认以《</w:t>
            </w:r>
            <w:r>
              <w:rPr>
                <w:rFonts w:hint="eastAsia" w:ascii="宋体" w:hAnsi="宋体" w:eastAsia="宋体" w:cs="宋体"/>
                <w:color w:val="auto"/>
                <w:spacing w:val="-8"/>
                <w:sz w:val="28"/>
                <w:szCs w:val="28"/>
                <w:highlight w:val="none"/>
                <w:lang w:eastAsia="zh-CN"/>
              </w:rPr>
              <w:t>2023年</w:t>
            </w:r>
            <w:r>
              <w:rPr>
                <w:rFonts w:hint="eastAsia" w:ascii="宋体" w:hAnsi="宋体" w:eastAsia="宋体" w:cs="宋体"/>
                <w:color w:val="auto"/>
                <w:spacing w:val="-8"/>
                <w:sz w:val="28"/>
                <w:szCs w:val="28"/>
                <w:highlight w:val="none"/>
              </w:rPr>
              <w:t>能源消耗统计表》消耗量为准。</w:t>
            </w:r>
          </w:p>
        </w:tc>
      </w:tr>
      <w:tr w14:paraId="67A3D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2388" w:type="dxa"/>
            <w:vAlign w:val="center"/>
          </w:tcPr>
          <w:p w14:paraId="445DBF4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核查结论</w:t>
            </w:r>
          </w:p>
        </w:tc>
        <w:tc>
          <w:tcPr>
            <w:tcW w:w="5910" w:type="dxa"/>
            <w:gridSpan w:val="2"/>
            <w:vAlign w:val="center"/>
          </w:tcPr>
          <w:p w14:paraId="59B5EED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《排放报告（初版）》填报数据与核查数据偏差为0%，核查组确认受核查方填报数据可信，认可受核查方填报数据作为排放报告终版数据。具体数据如下表所示。</w:t>
            </w:r>
          </w:p>
        </w:tc>
      </w:tr>
    </w:tbl>
    <w:p w14:paraId="3879515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综上所述，通过文件评审和现场核查，核查组确认《排放报告（初版）》活动水平数据及来源符合《核算指南》的要求。</w:t>
      </w:r>
    </w:p>
    <w:p w14:paraId="640F1D4E">
      <w:pPr>
        <w:pStyle w:val="8"/>
        <w:bidi w:val="0"/>
        <w:ind w:firstLine="0"/>
        <w:rPr>
          <w:rFonts w:hint="eastAsia" w:ascii="宋体" w:hAnsi="宋体" w:eastAsia="宋体" w:cs="宋体"/>
          <w:b/>
          <w:color w:val="auto"/>
          <w:sz w:val="28"/>
          <w:szCs w:val="28"/>
          <w:highlight w:val="none"/>
          <w:lang w:val="en-US" w:eastAsia="zh-CN"/>
        </w:rPr>
      </w:pPr>
      <w:bookmarkStart w:id="94" w:name="_bookmark25"/>
      <w:bookmarkEnd w:id="94"/>
      <w:bookmarkStart w:id="95" w:name="_Toc13830"/>
      <w:bookmarkStart w:id="96" w:name="_Toc9445"/>
      <w:bookmarkStart w:id="97" w:name="_Toc10489"/>
      <w:r>
        <w:rPr>
          <w:rFonts w:hint="eastAsia" w:ascii="宋体" w:hAnsi="宋体" w:eastAsia="宋体" w:cs="宋体"/>
          <w:b/>
          <w:color w:val="auto"/>
          <w:sz w:val="28"/>
          <w:szCs w:val="28"/>
          <w:highlight w:val="none"/>
          <w:lang w:val="en-US" w:eastAsia="zh-CN"/>
        </w:rPr>
        <w:t>3.4.2排放因子和计算系数数据及来源的核查</w:t>
      </w:r>
      <w:bookmarkEnd w:id="95"/>
      <w:bookmarkEnd w:id="96"/>
      <w:bookmarkEnd w:id="97"/>
    </w:p>
    <w:p w14:paraId="1E8B4887">
      <w:pPr>
        <w:pStyle w:val="9"/>
        <w:bidi w:val="0"/>
        <w:ind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3.4.2.</w:t>
      </w:r>
      <w:r>
        <w:rPr>
          <w:rFonts w:hint="eastAsia" w:ascii="宋体" w:hAnsi="宋体" w:eastAsia="宋体" w:cs="宋体"/>
          <w:b/>
          <w:color w:val="auto"/>
          <w:sz w:val="28"/>
          <w:szCs w:val="28"/>
          <w:highlight w:val="none"/>
          <w:lang w:val="en-US" w:eastAsia="zh-CN"/>
        </w:rPr>
        <w:t>1</w:t>
      </w:r>
      <w:r>
        <w:rPr>
          <w:rFonts w:hint="eastAsia" w:ascii="宋体" w:hAnsi="宋体" w:eastAsia="宋体" w:cs="宋体"/>
          <w:b/>
          <w:color w:val="auto"/>
          <w:sz w:val="28"/>
          <w:szCs w:val="28"/>
          <w:highlight w:val="none"/>
        </w:rPr>
        <w:t>净购入电力的排放因子和计算系数</w:t>
      </w:r>
    </w:p>
    <w:tbl>
      <w:tblPr>
        <w:tblStyle w:val="22"/>
        <w:tblW w:w="830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1"/>
        <w:gridCol w:w="3078"/>
        <w:gridCol w:w="3395"/>
      </w:tblGrid>
      <w:tr w14:paraId="38696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831" w:type="dxa"/>
            <w:vAlign w:val="center"/>
          </w:tcPr>
          <w:p w14:paraId="7CFA0C5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参数名称</w:t>
            </w:r>
          </w:p>
        </w:tc>
        <w:tc>
          <w:tcPr>
            <w:tcW w:w="6473" w:type="dxa"/>
            <w:gridSpan w:val="2"/>
            <w:vAlign w:val="center"/>
          </w:tcPr>
          <w:p w14:paraId="2E39974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电力的排放因子</w:t>
            </w:r>
          </w:p>
        </w:tc>
      </w:tr>
      <w:tr w14:paraId="1E148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831" w:type="dxa"/>
            <w:vMerge w:val="restart"/>
            <w:tcBorders>
              <w:bottom w:val="nil"/>
            </w:tcBorders>
            <w:vAlign w:val="center"/>
          </w:tcPr>
          <w:p w14:paraId="111AF76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数值</w:t>
            </w:r>
          </w:p>
        </w:tc>
        <w:tc>
          <w:tcPr>
            <w:tcW w:w="3078" w:type="dxa"/>
            <w:vAlign w:val="center"/>
          </w:tcPr>
          <w:p w14:paraId="696D6A4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填报数据（tCO2/MWh）</w:t>
            </w:r>
          </w:p>
        </w:tc>
        <w:tc>
          <w:tcPr>
            <w:tcW w:w="3395" w:type="dxa"/>
            <w:vAlign w:val="center"/>
          </w:tcPr>
          <w:p w14:paraId="07CA886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核查数据（tCO2/MWh）</w:t>
            </w:r>
          </w:p>
        </w:tc>
      </w:tr>
      <w:tr w14:paraId="4AC5A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831" w:type="dxa"/>
            <w:vMerge w:val="continue"/>
            <w:tcBorders>
              <w:top w:val="nil"/>
            </w:tcBorders>
            <w:vAlign w:val="center"/>
          </w:tcPr>
          <w:p w14:paraId="1D9066D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p>
        </w:tc>
        <w:tc>
          <w:tcPr>
            <w:tcW w:w="3078" w:type="dxa"/>
            <w:vAlign w:val="center"/>
          </w:tcPr>
          <w:p w14:paraId="03CBC7A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0.</w:t>
            </w:r>
            <w:r>
              <w:rPr>
                <w:rFonts w:hint="eastAsia" w:ascii="宋体" w:hAnsi="宋体" w:eastAsia="宋体" w:cs="宋体"/>
                <w:color w:val="auto"/>
                <w:spacing w:val="-8"/>
                <w:sz w:val="28"/>
                <w:szCs w:val="28"/>
                <w:highlight w:val="none"/>
                <w:lang w:val="en-US" w:eastAsia="zh-CN"/>
              </w:rPr>
              <w:t>5422</w:t>
            </w:r>
          </w:p>
        </w:tc>
        <w:tc>
          <w:tcPr>
            <w:tcW w:w="3395" w:type="dxa"/>
            <w:vAlign w:val="center"/>
          </w:tcPr>
          <w:p w14:paraId="7979C5D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0.</w:t>
            </w:r>
            <w:r>
              <w:rPr>
                <w:rFonts w:hint="eastAsia" w:ascii="宋体" w:hAnsi="宋体" w:eastAsia="宋体" w:cs="宋体"/>
                <w:color w:val="auto"/>
                <w:spacing w:val="-8"/>
                <w:sz w:val="28"/>
                <w:szCs w:val="28"/>
                <w:highlight w:val="none"/>
                <w:lang w:val="en-US" w:eastAsia="zh-CN"/>
              </w:rPr>
              <w:t>5422</w:t>
            </w:r>
          </w:p>
        </w:tc>
      </w:tr>
      <w:tr w14:paraId="03137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831" w:type="dxa"/>
            <w:vAlign w:val="center"/>
          </w:tcPr>
          <w:p w14:paraId="083670E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数据来源</w:t>
            </w:r>
          </w:p>
        </w:tc>
        <w:tc>
          <w:tcPr>
            <w:tcW w:w="6473" w:type="dxa"/>
            <w:gridSpan w:val="2"/>
            <w:vAlign w:val="center"/>
          </w:tcPr>
          <w:p w14:paraId="3C77277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w:t>
            </w:r>
            <w:r>
              <w:rPr>
                <w:rFonts w:hint="eastAsia" w:ascii="宋体" w:hAnsi="宋体" w:eastAsia="宋体" w:cs="宋体"/>
                <w:color w:val="auto"/>
                <w:spacing w:val="-8"/>
                <w:sz w:val="28"/>
                <w:szCs w:val="28"/>
                <w:highlight w:val="none"/>
                <w:lang w:val="en-US" w:eastAsia="zh-CN"/>
              </w:rPr>
              <w:t>生态环境部、国家统计局关于发布2021年电力二氧化碳</w:t>
            </w:r>
            <w:r>
              <w:rPr>
                <w:rFonts w:hint="eastAsia" w:ascii="宋体" w:hAnsi="宋体" w:eastAsia="宋体" w:cs="宋体"/>
                <w:color w:val="auto"/>
                <w:spacing w:val="-8"/>
                <w:sz w:val="28"/>
                <w:szCs w:val="28"/>
                <w:highlight w:val="none"/>
              </w:rPr>
              <w:t>排放因子</w:t>
            </w:r>
            <w:r>
              <w:rPr>
                <w:rFonts w:hint="eastAsia" w:ascii="宋体" w:hAnsi="宋体" w:eastAsia="宋体" w:cs="宋体"/>
                <w:color w:val="auto"/>
                <w:spacing w:val="-8"/>
                <w:sz w:val="28"/>
                <w:szCs w:val="28"/>
                <w:highlight w:val="none"/>
                <w:lang w:val="en-US" w:eastAsia="zh-CN"/>
              </w:rPr>
              <w:t>的公告</w:t>
            </w:r>
            <w:r>
              <w:rPr>
                <w:rFonts w:hint="eastAsia" w:ascii="宋体" w:hAnsi="宋体" w:eastAsia="宋体" w:cs="宋体"/>
                <w:color w:val="auto"/>
                <w:spacing w:val="-8"/>
                <w:sz w:val="28"/>
                <w:szCs w:val="28"/>
                <w:highlight w:val="none"/>
              </w:rPr>
              <w:t>》</w:t>
            </w:r>
            <w:r>
              <w:rPr>
                <w:rFonts w:hint="eastAsia" w:ascii="宋体" w:hAnsi="宋体" w:eastAsia="宋体" w:cs="宋体"/>
                <w:color w:val="auto"/>
                <w:spacing w:val="-8"/>
                <w:sz w:val="28"/>
                <w:szCs w:val="28"/>
                <w:highlight w:val="none"/>
                <w:lang w:val="en-US" w:eastAsia="zh-CN"/>
              </w:rPr>
              <w:t>浙江</w:t>
            </w:r>
            <w:r>
              <w:rPr>
                <w:rFonts w:hint="eastAsia" w:ascii="宋体" w:hAnsi="宋体" w:eastAsia="宋体" w:cs="宋体"/>
                <w:color w:val="auto"/>
                <w:spacing w:val="-8"/>
                <w:sz w:val="28"/>
                <w:szCs w:val="28"/>
                <w:highlight w:val="none"/>
              </w:rPr>
              <w:t>区域电网排放因子</w:t>
            </w:r>
          </w:p>
        </w:tc>
      </w:tr>
      <w:tr w14:paraId="784CA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831" w:type="dxa"/>
            <w:vAlign w:val="center"/>
          </w:tcPr>
          <w:p w14:paraId="754281E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核查结论</w:t>
            </w:r>
          </w:p>
        </w:tc>
        <w:tc>
          <w:tcPr>
            <w:tcW w:w="6473" w:type="dxa"/>
            <w:gridSpan w:val="2"/>
            <w:vAlign w:val="center"/>
          </w:tcPr>
          <w:p w14:paraId="2C00612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受核查方电力的排放因子来源于</w:t>
            </w:r>
            <w:r>
              <w:rPr>
                <w:rFonts w:hint="eastAsia" w:ascii="宋体" w:hAnsi="宋体" w:eastAsia="宋体" w:cs="宋体"/>
                <w:color w:val="auto"/>
                <w:spacing w:val="-8"/>
                <w:sz w:val="28"/>
                <w:szCs w:val="28"/>
                <w:highlight w:val="none"/>
                <w:lang w:val="en-US" w:eastAsia="zh-CN"/>
              </w:rPr>
              <w:t>生态环境部、国家统计局关于发布2021年电力二氧化碳</w:t>
            </w:r>
            <w:r>
              <w:rPr>
                <w:rFonts w:hint="eastAsia" w:ascii="宋体" w:hAnsi="宋体" w:eastAsia="宋体" w:cs="宋体"/>
                <w:color w:val="auto"/>
                <w:spacing w:val="-8"/>
                <w:sz w:val="28"/>
                <w:szCs w:val="28"/>
                <w:highlight w:val="none"/>
              </w:rPr>
              <w:t>排放因子，经现场核查确认受核查方使用数据符合指南要求。</w:t>
            </w:r>
          </w:p>
        </w:tc>
      </w:tr>
    </w:tbl>
    <w:p w14:paraId="2E705BDC">
      <w:pPr>
        <w:pStyle w:val="9"/>
        <w:bidi w:val="0"/>
        <w:ind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3.4.2.</w:t>
      </w:r>
      <w:r>
        <w:rPr>
          <w:rFonts w:hint="eastAsia" w:ascii="宋体" w:hAnsi="宋体" w:eastAsia="宋体" w:cs="宋体"/>
          <w:b/>
          <w:color w:val="auto"/>
          <w:sz w:val="28"/>
          <w:szCs w:val="28"/>
          <w:highlight w:val="none"/>
          <w:lang w:val="en-US" w:eastAsia="zh-CN"/>
        </w:rPr>
        <w:t>2</w:t>
      </w:r>
      <w:r>
        <w:rPr>
          <w:rFonts w:hint="eastAsia" w:ascii="宋体" w:hAnsi="宋体" w:eastAsia="宋体" w:cs="宋体"/>
          <w:b/>
          <w:color w:val="auto"/>
          <w:sz w:val="28"/>
          <w:szCs w:val="28"/>
          <w:highlight w:val="none"/>
        </w:rPr>
        <w:t>净购入</w:t>
      </w:r>
      <w:r>
        <w:rPr>
          <w:rFonts w:hint="eastAsia" w:ascii="宋体" w:hAnsi="宋体" w:eastAsia="宋体" w:cs="宋体"/>
          <w:b/>
          <w:color w:val="auto"/>
          <w:sz w:val="28"/>
          <w:szCs w:val="28"/>
          <w:highlight w:val="none"/>
          <w:lang w:val="en-US" w:eastAsia="zh-CN"/>
        </w:rPr>
        <w:t>热力</w:t>
      </w:r>
      <w:r>
        <w:rPr>
          <w:rFonts w:hint="eastAsia" w:ascii="宋体" w:hAnsi="宋体" w:eastAsia="宋体" w:cs="宋体"/>
          <w:b/>
          <w:color w:val="auto"/>
          <w:sz w:val="28"/>
          <w:szCs w:val="28"/>
          <w:highlight w:val="none"/>
        </w:rPr>
        <w:t>的排放因子和计算系数</w:t>
      </w:r>
    </w:p>
    <w:tbl>
      <w:tblPr>
        <w:tblStyle w:val="22"/>
        <w:tblW w:w="830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1"/>
        <w:gridCol w:w="3078"/>
        <w:gridCol w:w="3395"/>
      </w:tblGrid>
      <w:tr w14:paraId="56A72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831" w:type="dxa"/>
            <w:vAlign w:val="center"/>
          </w:tcPr>
          <w:p w14:paraId="30A69CB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参数名称</w:t>
            </w:r>
          </w:p>
        </w:tc>
        <w:tc>
          <w:tcPr>
            <w:tcW w:w="6473" w:type="dxa"/>
            <w:gridSpan w:val="2"/>
            <w:vAlign w:val="center"/>
          </w:tcPr>
          <w:p w14:paraId="239B990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lang w:val="en-US" w:eastAsia="zh-CN"/>
              </w:rPr>
              <w:t>热力</w:t>
            </w:r>
            <w:r>
              <w:rPr>
                <w:rFonts w:hint="eastAsia" w:ascii="宋体" w:hAnsi="宋体" w:eastAsia="宋体" w:cs="宋体"/>
                <w:color w:val="auto"/>
                <w:spacing w:val="-8"/>
                <w:sz w:val="28"/>
                <w:szCs w:val="28"/>
                <w:highlight w:val="none"/>
              </w:rPr>
              <w:t>的排放因子</w:t>
            </w:r>
          </w:p>
        </w:tc>
      </w:tr>
      <w:tr w14:paraId="37CB4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831" w:type="dxa"/>
            <w:vMerge w:val="restart"/>
            <w:tcBorders>
              <w:bottom w:val="nil"/>
            </w:tcBorders>
            <w:vAlign w:val="center"/>
          </w:tcPr>
          <w:p w14:paraId="7574B8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数值</w:t>
            </w:r>
          </w:p>
        </w:tc>
        <w:tc>
          <w:tcPr>
            <w:tcW w:w="3078" w:type="dxa"/>
            <w:vAlign w:val="center"/>
          </w:tcPr>
          <w:p w14:paraId="5060842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填报数据（tCO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w:t>
            </w:r>
            <w:r>
              <w:rPr>
                <w:rFonts w:hint="eastAsia" w:ascii="宋体" w:hAnsi="宋体" w:eastAsia="宋体" w:cs="宋体"/>
                <w:color w:val="auto"/>
                <w:spacing w:val="-8"/>
                <w:sz w:val="28"/>
                <w:szCs w:val="28"/>
                <w:highlight w:val="none"/>
                <w:lang w:val="en-US" w:eastAsia="zh-CN"/>
              </w:rPr>
              <w:t>GJ</w:t>
            </w:r>
            <w:r>
              <w:rPr>
                <w:rFonts w:hint="eastAsia" w:ascii="宋体" w:hAnsi="宋体" w:eastAsia="宋体" w:cs="宋体"/>
                <w:color w:val="auto"/>
                <w:spacing w:val="-8"/>
                <w:sz w:val="28"/>
                <w:szCs w:val="28"/>
                <w:highlight w:val="none"/>
              </w:rPr>
              <w:t>）</w:t>
            </w:r>
          </w:p>
        </w:tc>
        <w:tc>
          <w:tcPr>
            <w:tcW w:w="3395" w:type="dxa"/>
            <w:vAlign w:val="center"/>
          </w:tcPr>
          <w:p w14:paraId="672CDF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核查数据（tCO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w:t>
            </w:r>
            <w:r>
              <w:rPr>
                <w:rFonts w:hint="eastAsia" w:ascii="宋体" w:hAnsi="宋体" w:eastAsia="宋体" w:cs="宋体"/>
                <w:color w:val="auto"/>
                <w:spacing w:val="-8"/>
                <w:sz w:val="28"/>
                <w:szCs w:val="28"/>
                <w:highlight w:val="none"/>
                <w:lang w:val="en-US" w:eastAsia="zh-CN"/>
              </w:rPr>
              <w:t>GJ</w:t>
            </w:r>
            <w:r>
              <w:rPr>
                <w:rFonts w:hint="eastAsia" w:ascii="宋体" w:hAnsi="宋体" w:eastAsia="宋体" w:cs="宋体"/>
                <w:color w:val="auto"/>
                <w:spacing w:val="-8"/>
                <w:sz w:val="28"/>
                <w:szCs w:val="28"/>
                <w:highlight w:val="none"/>
              </w:rPr>
              <w:t>）</w:t>
            </w:r>
          </w:p>
        </w:tc>
      </w:tr>
      <w:tr w14:paraId="6E2B5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831" w:type="dxa"/>
            <w:vMerge w:val="continue"/>
            <w:tcBorders>
              <w:top w:val="nil"/>
            </w:tcBorders>
            <w:vAlign w:val="center"/>
          </w:tcPr>
          <w:p w14:paraId="3F6DBFA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p>
        </w:tc>
        <w:tc>
          <w:tcPr>
            <w:tcW w:w="3078" w:type="dxa"/>
            <w:vAlign w:val="center"/>
          </w:tcPr>
          <w:p w14:paraId="091E7AC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0.</w:t>
            </w:r>
            <w:r>
              <w:rPr>
                <w:rFonts w:hint="eastAsia" w:ascii="宋体" w:hAnsi="宋体" w:eastAsia="宋体" w:cs="宋体"/>
                <w:color w:val="auto"/>
                <w:spacing w:val="-8"/>
                <w:sz w:val="28"/>
                <w:szCs w:val="28"/>
                <w:highlight w:val="none"/>
                <w:lang w:val="en-US" w:eastAsia="zh-CN"/>
              </w:rPr>
              <w:t>11</w:t>
            </w:r>
          </w:p>
        </w:tc>
        <w:tc>
          <w:tcPr>
            <w:tcW w:w="3395" w:type="dxa"/>
            <w:vAlign w:val="center"/>
          </w:tcPr>
          <w:p w14:paraId="677C5B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0.</w:t>
            </w:r>
            <w:r>
              <w:rPr>
                <w:rFonts w:hint="eastAsia" w:ascii="宋体" w:hAnsi="宋体" w:eastAsia="宋体" w:cs="宋体"/>
                <w:color w:val="auto"/>
                <w:spacing w:val="-8"/>
                <w:sz w:val="28"/>
                <w:szCs w:val="28"/>
                <w:highlight w:val="none"/>
                <w:lang w:val="en-US" w:eastAsia="zh-CN"/>
              </w:rPr>
              <w:t>11</w:t>
            </w:r>
          </w:p>
        </w:tc>
      </w:tr>
      <w:tr w14:paraId="42265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831" w:type="dxa"/>
            <w:vAlign w:val="center"/>
          </w:tcPr>
          <w:p w14:paraId="29C4450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数据来源</w:t>
            </w:r>
          </w:p>
        </w:tc>
        <w:tc>
          <w:tcPr>
            <w:tcW w:w="6473" w:type="dxa"/>
            <w:gridSpan w:val="2"/>
            <w:vAlign w:val="center"/>
          </w:tcPr>
          <w:p w14:paraId="66E1CE2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w:t>
            </w:r>
            <w:r>
              <w:rPr>
                <w:rFonts w:hint="eastAsia" w:ascii="宋体" w:hAnsi="宋体" w:eastAsia="宋体" w:cs="宋体"/>
                <w:color w:val="auto"/>
                <w:spacing w:val="-8"/>
                <w:sz w:val="28"/>
                <w:szCs w:val="28"/>
                <w:highlight w:val="none"/>
                <w:lang w:eastAsia="zh-CN"/>
              </w:rPr>
              <w:t>工业其他行业企业温室气体排放核算方法与报告指南（试行）</w:t>
            </w:r>
            <w:r>
              <w:rPr>
                <w:rFonts w:hint="eastAsia" w:ascii="宋体" w:hAnsi="宋体" w:eastAsia="宋体" w:cs="宋体"/>
                <w:color w:val="auto"/>
                <w:spacing w:val="-8"/>
                <w:sz w:val="28"/>
                <w:szCs w:val="28"/>
                <w:highlight w:val="none"/>
              </w:rPr>
              <w:t>》</w:t>
            </w:r>
          </w:p>
        </w:tc>
      </w:tr>
      <w:tr w14:paraId="2EDD1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831" w:type="dxa"/>
            <w:vAlign w:val="center"/>
          </w:tcPr>
          <w:p w14:paraId="478EDC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核查结论</w:t>
            </w:r>
          </w:p>
        </w:tc>
        <w:tc>
          <w:tcPr>
            <w:tcW w:w="6473" w:type="dxa"/>
            <w:gridSpan w:val="2"/>
            <w:vAlign w:val="center"/>
          </w:tcPr>
          <w:p w14:paraId="51A3388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填报数据来源于《核算指南》缺省值，经现场核查确认受核查方使用数据符合指南要求。</w:t>
            </w:r>
          </w:p>
        </w:tc>
      </w:tr>
    </w:tbl>
    <w:p w14:paraId="26F3EC6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jc w:val="left"/>
        <w:textAlignment w:val="baseline"/>
        <w:rPr>
          <w:rFonts w:hint="eastAsia" w:ascii="宋体" w:hAnsi="宋体" w:eastAsia="宋体" w:cs="宋体"/>
          <w:color w:val="auto"/>
          <w:spacing w:val="-6"/>
          <w:sz w:val="28"/>
          <w:szCs w:val="28"/>
          <w:highlight w:val="none"/>
          <w:lang w:eastAsia="zh-CN"/>
        </w:rPr>
      </w:pPr>
      <w:r>
        <w:rPr>
          <w:rFonts w:hint="eastAsia" w:ascii="宋体" w:hAnsi="宋体" w:eastAsia="宋体" w:cs="宋体"/>
          <w:color w:val="auto"/>
          <w:spacing w:val="-6"/>
          <w:sz w:val="28"/>
          <w:szCs w:val="28"/>
          <w:highlight w:val="none"/>
        </w:rPr>
        <w:t>综上所述，通过文件评审和现场访问，核查组确认《排放报告</w:t>
      </w:r>
      <w:r>
        <w:rPr>
          <w:rFonts w:hint="eastAsia" w:ascii="宋体" w:hAnsi="宋体" w:eastAsia="宋体" w:cs="宋体"/>
          <w:color w:val="auto"/>
          <w:spacing w:val="-6"/>
          <w:sz w:val="28"/>
          <w:szCs w:val="28"/>
          <w:highlight w:val="none"/>
          <w:lang w:eastAsia="zh-CN"/>
        </w:rPr>
        <w:t>（</w:t>
      </w:r>
      <w:r>
        <w:rPr>
          <w:rFonts w:hint="eastAsia" w:ascii="宋体" w:hAnsi="宋体" w:eastAsia="宋体" w:cs="宋体"/>
          <w:color w:val="auto"/>
          <w:spacing w:val="-6"/>
          <w:sz w:val="28"/>
          <w:szCs w:val="28"/>
          <w:highlight w:val="none"/>
        </w:rPr>
        <w:t>初版</w:t>
      </w:r>
      <w:r>
        <w:rPr>
          <w:rFonts w:hint="eastAsia" w:ascii="宋体" w:hAnsi="宋体" w:eastAsia="宋体" w:cs="宋体"/>
          <w:color w:val="auto"/>
          <w:spacing w:val="-6"/>
          <w:sz w:val="28"/>
          <w:szCs w:val="28"/>
          <w:highlight w:val="none"/>
          <w:lang w:eastAsia="zh-CN"/>
        </w:rPr>
        <w:t>）》</w:t>
      </w:r>
      <w:r>
        <w:rPr>
          <w:rFonts w:hint="eastAsia" w:ascii="宋体" w:hAnsi="宋体" w:eastAsia="宋体" w:cs="宋体"/>
          <w:color w:val="auto"/>
          <w:spacing w:val="-6"/>
          <w:sz w:val="28"/>
          <w:szCs w:val="28"/>
          <w:highlight w:val="none"/>
        </w:rPr>
        <w:t>中的排放因子数据来源合理、可信，符合《核算指南》的要求</w:t>
      </w:r>
      <w:r>
        <w:rPr>
          <w:rFonts w:hint="eastAsia" w:ascii="宋体" w:hAnsi="宋体" w:eastAsia="宋体" w:cs="宋体"/>
          <w:color w:val="auto"/>
          <w:spacing w:val="-6"/>
          <w:sz w:val="28"/>
          <w:szCs w:val="28"/>
          <w:highlight w:val="none"/>
          <w:lang w:eastAsia="zh-CN"/>
        </w:rPr>
        <w:t>。</w:t>
      </w:r>
    </w:p>
    <w:p w14:paraId="346B2FD0">
      <w:pPr>
        <w:pStyle w:val="8"/>
        <w:bidi w:val="0"/>
        <w:ind w:firstLine="0"/>
        <w:rPr>
          <w:rFonts w:hint="eastAsia" w:ascii="宋体" w:hAnsi="宋体" w:eastAsia="宋体" w:cs="宋体"/>
          <w:b/>
          <w:color w:val="auto"/>
          <w:sz w:val="28"/>
          <w:szCs w:val="28"/>
          <w:highlight w:val="none"/>
          <w:lang w:val="en-US" w:eastAsia="zh-CN"/>
        </w:rPr>
      </w:pPr>
      <w:bookmarkStart w:id="98" w:name="_bookmark26"/>
      <w:bookmarkEnd w:id="98"/>
      <w:bookmarkStart w:id="99" w:name="_Toc7385"/>
      <w:bookmarkStart w:id="100" w:name="_Toc29916"/>
      <w:bookmarkStart w:id="101" w:name="_Toc25395"/>
      <w:r>
        <w:rPr>
          <w:rFonts w:hint="eastAsia" w:ascii="宋体" w:hAnsi="宋体" w:eastAsia="宋体" w:cs="宋体"/>
          <w:b/>
          <w:color w:val="auto"/>
          <w:sz w:val="28"/>
          <w:szCs w:val="28"/>
          <w:highlight w:val="none"/>
          <w:lang w:val="en-US" w:eastAsia="zh-CN"/>
        </w:rPr>
        <w:t>3.4.3法人边界排放量的核查</w:t>
      </w:r>
      <w:bookmarkEnd w:id="99"/>
      <w:bookmarkEnd w:id="100"/>
      <w:bookmarkEnd w:id="101"/>
    </w:p>
    <w:p w14:paraId="55C5CF5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根据上述确认的活动水平数据及排放因子，核查组重新计算了受核查方的温室气体排放量，结果如下：</w:t>
      </w:r>
    </w:p>
    <w:p w14:paraId="2257BE4B">
      <w:pPr>
        <w:pStyle w:val="9"/>
        <w:bidi w:val="0"/>
        <w:ind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3.4.3.1燃料燃烧排放</w:t>
      </w:r>
    </w:p>
    <w:p w14:paraId="7C61D84B">
      <w:pPr>
        <w:rPr>
          <w:rFonts w:hint="eastAsia" w:ascii="宋体" w:hAnsi="宋体" w:eastAsia="宋体" w:cs="宋体"/>
          <w:b w:val="0"/>
          <w:bCs/>
          <w:color w:val="auto"/>
          <w:sz w:val="28"/>
          <w:szCs w:val="28"/>
          <w:lang w:val="en-US" w:eastAsia="zh-CN"/>
        </w:rPr>
      </w:pPr>
      <w:r>
        <w:rPr>
          <w:rFonts w:hint="eastAsia" w:ascii="宋体" w:hAnsi="宋体" w:eastAsia="宋体" w:cs="宋体"/>
          <w:color w:val="auto"/>
          <w:spacing w:val="-14"/>
          <w:sz w:val="28"/>
          <w:szCs w:val="28"/>
          <w:highlight w:val="none"/>
          <w:lang w:val="en-US" w:eastAsia="zh-CN"/>
        </w:rPr>
        <w:t xml:space="preserve"> </w:t>
      </w:r>
      <w:r>
        <w:rPr>
          <w:rFonts w:hint="eastAsia" w:ascii="宋体" w:hAnsi="宋体" w:eastAsia="宋体" w:cs="宋体"/>
          <w:color w:val="auto"/>
          <w:spacing w:val="-6"/>
          <w:sz w:val="28"/>
          <w:szCs w:val="28"/>
          <w:highlight w:val="none"/>
        </w:rPr>
        <w:t>核查组确认，受核查方不存在</w:t>
      </w:r>
      <w:r>
        <w:rPr>
          <w:rFonts w:hint="eastAsia" w:ascii="宋体" w:hAnsi="宋体" w:eastAsia="宋体" w:cs="宋体"/>
          <w:b w:val="0"/>
          <w:bCs/>
          <w:color w:val="auto"/>
          <w:sz w:val="28"/>
          <w:szCs w:val="28"/>
          <w:lang w:val="en-US" w:eastAsia="zh-CN"/>
        </w:rPr>
        <w:t>燃料的使用</w:t>
      </w:r>
      <w:r>
        <w:rPr>
          <w:rFonts w:hint="eastAsia" w:ascii="宋体" w:hAnsi="宋体" w:eastAsia="宋体" w:cs="宋体"/>
          <w:color w:val="auto"/>
          <w:spacing w:val="-6"/>
          <w:sz w:val="28"/>
          <w:szCs w:val="28"/>
          <w:highlight w:val="none"/>
        </w:rPr>
        <w:t>产生的CO</w:t>
      </w:r>
      <w:r>
        <w:rPr>
          <w:rFonts w:hint="eastAsia" w:ascii="宋体" w:hAnsi="宋体" w:eastAsia="宋体" w:cs="宋体"/>
          <w:color w:val="auto"/>
          <w:spacing w:val="-6"/>
          <w:sz w:val="28"/>
          <w:szCs w:val="28"/>
          <w:highlight w:val="none"/>
          <w:vertAlign w:val="subscript"/>
        </w:rPr>
        <w:t>2</w:t>
      </w:r>
      <w:r>
        <w:rPr>
          <w:rFonts w:hint="eastAsia" w:ascii="宋体" w:hAnsi="宋体" w:eastAsia="宋体" w:cs="宋体"/>
          <w:color w:val="auto"/>
          <w:spacing w:val="-6"/>
          <w:sz w:val="28"/>
          <w:szCs w:val="28"/>
          <w:highlight w:val="none"/>
        </w:rPr>
        <w:t>排放</w:t>
      </w:r>
      <w:r>
        <w:rPr>
          <w:rFonts w:hint="eastAsia" w:ascii="宋体" w:hAnsi="宋体" w:eastAsia="宋体" w:cs="宋体"/>
          <w:b w:val="0"/>
          <w:bCs/>
          <w:color w:val="auto"/>
          <w:sz w:val="28"/>
          <w:szCs w:val="28"/>
          <w:lang w:val="en-US" w:eastAsia="zh-CN"/>
        </w:rPr>
        <w:t>。</w:t>
      </w:r>
    </w:p>
    <w:p w14:paraId="14F30B4C">
      <w:pPr>
        <w:pStyle w:val="9"/>
        <w:bidi w:val="0"/>
        <w:ind w:firstLine="0"/>
        <w:rPr>
          <w:rFonts w:hint="eastAsia" w:ascii="宋体" w:hAnsi="宋体" w:eastAsia="宋体" w:cs="宋体"/>
          <w:b/>
          <w:color w:val="auto"/>
          <w:sz w:val="28"/>
          <w:szCs w:val="28"/>
          <w:highlight w:val="none"/>
        </w:rPr>
      </w:pPr>
      <w:r>
        <w:rPr>
          <w:rFonts w:hint="eastAsia" w:ascii="宋体" w:hAnsi="宋体" w:eastAsia="宋体" w:cs="宋体"/>
          <w:color w:val="auto"/>
          <w:spacing w:val="-14"/>
          <w:sz w:val="28"/>
          <w:szCs w:val="28"/>
          <w:highlight w:val="none"/>
          <w:lang w:val="en-US" w:eastAsia="zh-CN"/>
        </w:rPr>
        <w:t xml:space="preserve"> </w:t>
      </w:r>
      <w:r>
        <w:rPr>
          <w:rFonts w:hint="eastAsia" w:ascii="宋体" w:hAnsi="宋体" w:eastAsia="宋体" w:cs="宋体"/>
          <w:b/>
          <w:color w:val="auto"/>
          <w:sz w:val="28"/>
          <w:szCs w:val="28"/>
          <w:highlight w:val="none"/>
        </w:rPr>
        <w:t>3.4.3.2工业生产过程排放</w:t>
      </w:r>
    </w:p>
    <w:p w14:paraId="7A818C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（1）原材料</w:t>
      </w:r>
      <w:r>
        <w:rPr>
          <w:rFonts w:hint="eastAsia" w:ascii="宋体" w:hAnsi="宋体" w:eastAsia="宋体" w:cs="宋体"/>
          <w:color w:val="auto"/>
          <w:spacing w:val="-14"/>
          <w:sz w:val="28"/>
          <w:szCs w:val="28"/>
          <w:highlight w:val="none"/>
        </w:rPr>
        <w:t>消耗</w:t>
      </w:r>
      <w:r>
        <w:rPr>
          <w:rFonts w:hint="eastAsia" w:ascii="宋体" w:hAnsi="宋体" w:eastAsia="宋体" w:cs="宋体"/>
          <w:color w:val="auto"/>
          <w:spacing w:val="-6"/>
          <w:sz w:val="28"/>
          <w:szCs w:val="28"/>
          <w:highlight w:val="none"/>
        </w:rPr>
        <w:t>产生的CO</w:t>
      </w:r>
      <w:r>
        <w:rPr>
          <w:rFonts w:hint="eastAsia" w:ascii="宋体" w:hAnsi="宋体" w:eastAsia="宋体" w:cs="宋体"/>
          <w:color w:val="auto"/>
          <w:spacing w:val="-6"/>
          <w:sz w:val="28"/>
          <w:szCs w:val="28"/>
          <w:highlight w:val="none"/>
          <w:vertAlign w:val="subscript"/>
        </w:rPr>
        <w:t>2</w:t>
      </w:r>
      <w:r>
        <w:rPr>
          <w:rFonts w:hint="eastAsia" w:ascii="宋体" w:hAnsi="宋体" w:eastAsia="宋体" w:cs="宋体"/>
          <w:color w:val="auto"/>
          <w:spacing w:val="-6"/>
          <w:sz w:val="28"/>
          <w:szCs w:val="28"/>
          <w:highlight w:val="none"/>
        </w:rPr>
        <w:t>排放</w:t>
      </w:r>
    </w:p>
    <w:p w14:paraId="192E5B1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14"/>
          <w:sz w:val="28"/>
          <w:szCs w:val="28"/>
          <w:highlight w:val="none"/>
          <w:lang w:val="en-US" w:eastAsia="zh-CN"/>
        </w:rPr>
        <w:t xml:space="preserve"> </w:t>
      </w:r>
      <w:r>
        <w:rPr>
          <w:rFonts w:hint="eastAsia" w:ascii="宋体" w:hAnsi="宋体" w:eastAsia="宋体" w:cs="宋体"/>
          <w:color w:val="auto"/>
          <w:spacing w:val="-6"/>
          <w:sz w:val="28"/>
          <w:szCs w:val="28"/>
          <w:highlight w:val="none"/>
        </w:rPr>
        <w:t>核查组确认，受核查方不存在原材料消耗产生的CO</w:t>
      </w:r>
      <w:r>
        <w:rPr>
          <w:rFonts w:hint="eastAsia" w:ascii="宋体" w:hAnsi="宋体" w:eastAsia="宋体" w:cs="宋体"/>
          <w:color w:val="auto"/>
          <w:spacing w:val="-6"/>
          <w:sz w:val="28"/>
          <w:szCs w:val="28"/>
          <w:highlight w:val="none"/>
          <w:vertAlign w:val="subscript"/>
        </w:rPr>
        <w:t>2</w:t>
      </w:r>
      <w:r>
        <w:rPr>
          <w:rFonts w:hint="eastAsia" w:ascii="宋体" w:hAnsi="宋体" w:eastAsia="宋体" w:cs="宋体"/>
          <w:color w:val="auto"/>
          <w:spacing w:val="-6"/>
          <w:sz w:val="28"/>
          <w:szCs w:val="28"/>
          <w:highlight w:val="none"/>
        </w:rPr>
        <w:t>排放。</w:t>
      </w:r>
    </w:p>
    <w:p w14:paraId="00763D6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（2）碳酸盐</w:t>
      </w:r>
      <w:r>
        <w:rPr>
          <w:rFonts w:hint="eastAsia" w:ascii="宋体" w:hAnsi="宋体" w:eastAsia="宋体" w:cs="宋体"/>
          <w:color w:val="auto"/>
          <w:spacing w:val="-14"/>
          <w:sz w:val="28"/>
          <w:szCs w:val="28"/>
          <w:highlight w:val="none"/>
        </w:rPr>
        <w:t>使用</w:t>
      </w:r>
      <w:r>
        <w:rPr>
          <w:rFonts w:hint="eastAsia" w:ascii="宋体" w:hAnsi="宋体" w:eastAsia="宋体" w:cs="宋体"/>
          <w:color w:val="auto"/>
          <w:spacing w:val="-6"/>
          <w:sz w:val="28"/>
          <w:szCs w:val="28"/>
          <w:highlight w:val="none"/>
        </w:rPr>
        <w:t>过程产生的CO</w:t>
      </w:r>
      <w:r>
        <w:rPr>
          <w:rFonts w:hint="eastAsia" w:ascii="宋体" w:hAnsi="宋体" w:eastAsia="宋体" w:cs="宋体"/>
          <w:color w:val="auto"/>
          <w:spacing w:val="-6"/>
          <w:sz w:val="28"/>
          <w:szCs w:val="28"/>
          <w:highlight w:val="none"/>
          <w:vertAlign w:val="subscript"/>
        </w:rPr>
        <w:t>2</w:t>
      </w:r>
      <w:r>
        <w:rPr>
          <w:rFonts w:hint="eastAsia" w:ascii="宋体" w:hAnsi="宋体" w:eastAsia="宋体" w:cs="宋体"/>
          <w:color w:val="auto"/>
          <w:spacing w:val="-6"/>
          <w:sz w:val="28"/>
          <w:szCs w:val="28"/>
          <w:highlight w:val="none"/>
        </w:rPr>
        <w:t>排放</w:t>
      </w:r>
    </w:p>
    <w:p w14:paraId="738CF79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核查组确认，受核查方不存在工业生产过程N</w:t>
      </w:r>
      <w:r>
        <w:rPr>
          <w:rFonts w:hint="eastAsia" w:ascii="宋体" w:hAnsi="宋体" w:eastAsia="宋体" w:cs="宋体"/>
          <w:color w:val="auto"/>
          <w:spacing w:val="-14"/>
          <w:sz w:val="28"/>
          <w:szCs w:val="28"/>
          <w:highlight w:val="none"/>
          <w:vertAlign w:val="subscript"/>
        </w:rPr>
        <w:t>2</w:t>
      </w:r>
      <w:r>
        <w:rPr>
          <w:rFonts w:hint="eastAsia" w:ascii="宋体" w:hAnsi="宋体" w:eastAsia="宋体" w:cs="宋体"/>
          <w:color w:val="auto"/>
          <w:spacing w:val="-14"/>
          <w:sz w:val="28"/>
          <w:szCs w:val="28"/>
          <w:highlight w:val="none"/>
        </w:rPr>
        <w:t>O排放。</w:t>
      </w:r>
    </w:p>
    <w:p w14:paraId="27960E68">
      <w:pPr>
        <w:pStyle w:val="9"/>
        <w:bidi w:val="0"/>
        <w:ind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3.4.3.3</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CO</w:t>
      </w:r>
      <w:r>
        <w:rPr>
          <w:rFonts w:hint="eastAsia" w:ascii="宋体" w:hAnsi="宋体" w:eastAsia="宋体" w:cs="宋体"/>
          <w:b/>
          <w:color w:val="auto"/>
          <w:sz w:val="28"/>
          <w:szCs w:val="28"/>
          <w:highlight w:val="none"/>
          <w:vertAlign w:val="subscript"/>
        </w:rPr>
        <w:t>2</w:t>
      </w:r>
      <w:r>
        <w:rPr>
          <w:rFonts w:hint="eastAsia" w:ascii="宋体" w:hAnsi="宋体" w:eastAsia="宋体" w:cs="宋体"/>
          <w:b/>
          <w:color w:val="auto"/>
          <w:sz w:val="28"/>
          <w:szCs w:val="28"/>
          <w:highlight w:val="none"/>
        </w:rPr>
        <w:t>回收利用量</w:t>
      </w:r>
    </w:p>
    <w:p w14:paraId="3464EA2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lang w:val="en-US" w:eastAsia="zh-CN"/>
        </w:rPr>
        <w:t>企业生产过程中没有二氧化碳的产生，所以经</w:t>
      </w:r>
      <w:r>
        <w:rPr>
          <w:rFonts w:hint="eastAsia" w:ascii="宋体" w:hAnsi="宋体" w:eastAsia="宋体" w:cs="宋体"/>
          <w:color w:val="auto"/>
          <w:spacing w:val="-6"/>
          <w:sz w:val="28"/>
          <w:szCs w:val="28"/>
          <w:highlight w:val="none"/>
        </w:rPr>
        <w:t>核查组确认，受核查方不存在CO</w:t>
      </w:r>
      <w:r>
        <w:rPr>
          <w:rFonts w:hint="eastAsia" w:ascii="宋体" w:hAnsi="宋体" w:eastAsia="宋体" w:cs="宋体"/>
          <w:color w:val="auto"/>
          <w:spacing w:val="-6"/>
          <w:sz w:val="28"/>
          <w:szCs w:val="28"/>
          <w:highlight w:val="none"/>
          <w:vertAlign w:val="subscript"/>
        </w:rPr>
        <w:t>2</w:t>
      </w:r>
      <w:r>
        <w:rPr>
          <w:rFonts w:hint="eastAsia" w:ascii="宋体" w:hAnsi="宋体" w:eastAsia="宋体" w:cs="宋体"/>
          <w:color w:val="auto"/>
          <w:spacing w:val="-6"/>
          <w:sz w:val="28"/>
          <w:szCs w:val="28"/>
          <w:highlight w:val="none"/>
        </w:rPr>
        <w:t>回收利用。</w:t>
      </w:r>
    </w:p>
    <w:p w14:paraId="0D013C76">
      <w:pPr>
        <w:pStyle w:val="9"/>
        <w:bidi w:val="0"/>
        <w:ind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3.4.3.4净购入电力和热力消费引起的CO</w:t>
      </w:r>
      <w:r>
        <w:rPr>
          <w:rFonts w:hint="eastAsia" w:ascii="宋体" w:hAnsi="宋体" w:eastAsia="宋体" w:cs="宋体"/>
          <w:b/>
          <w:color w:val="auto"/>
          <w:sz w:val="28"/>
          <w:szCs w:val="28"/>
          <w:highlight w:val="none"/>
          <w:vertAlign w:val="subscript"/>
        </w:rPr>
        <w:t>2</w:t>
      </w:r>
      <w:r>
        <w:rPr>
          <w:rFonts w:hint="eastAsia" w:ascii="宋体" w:hAnsi="宋体" w:eastAsia="宋体" w:cs="宋体"/>
          <w:b/>
          <w:color w:val="auto"/>
          <w:sz w:val="28"/>
          <w:szCs w:val="28"/>
          <w:highlight w:val="none"/>
        </w:rPr>
        <w:t>排放</w:t>
      </w:r>
    </w:p>
    <w:p w14:paraId="4C72952B">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17" w:leftChars="0" w:right="0" w:hanging="17" w:firstLineChars="0"/>
        <w:jc w:val="center"/>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 xml:space="preserve"> 核查确认的净购入电力消费引起的CO</w:t>
      </w:r>
      <w:r>
        <w:rPr>
          <w:rFonts w:hint="eastAsia" w:ascii="宋体" w:hAnsi="宋体" w:eastAsia="宋体" w:cs="宋体"/>
          <w:color w:val="auto"/>
          <w:spacing w:val="-14"/>
          <w:sz w:val="28"/>
          <w:szCs w:val="28"/>
          <w:highlight w:val="none"/>
          <w:vertAlign w:val="subscript"/>
          <w:lang w:val="en-US" w:eastAsia="zh-CN"/>
        </w:rPr>
        <w:t>2</w:t>
      </w:r>
      <w:r>
        <w:rPr>
          <w:rFonts w:hint="eastAsia" w:ascii="宋体" w:hAnsi="宋体" w:eastAsia="宋体" w:cs="宋体"/>
          <w:color w:val="auto"/>
          <w:spacing w:val="-14"/>
          <w:sz w:val="28"/>
          <w:szCs w:val="28"/>
          <w:highlight w:val="none"/>
          <w:lang w:val="en-US" w:eastAsia="zh-CN"/>
        </w:rPr>
        <w:t>排放量</w:t>
      </w:r>
    </w:p>
    <w:tbl>
      <w:tblPr>
        <w:tblStyle w:val="22"/>
        <w:tblW w:w="831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1588"/>
        <w:gridCol w:w="2696"/>
        <w:gridCol w:w="1414"/>
        <w:gridCol w:w="1502"/>
      </w:tblGrid>
      <w:tr w14:paraId="73F9B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113" w:type="dxa"/>
            <w:vMerge w:val="restart"/>
            <w:tcBorders>
              <w:bottom w:val="nil"/>
            </w:tcBorders>
            <w:vAlign w:val="center"/>
          </w:tcPr>
          <w:p w14:paraId="181D755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种类</w:t>
            </w:r>
          </w:p>
        </w:tc>
        <w:tc>
          <w:tcPr>
            <w:tcW w:w="1588" w:type="dxa"/>
            <w:vAlign w:val="center"/>
          </w:tcPr>
          <w:p w14:paraId="27C4561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净购入量</w:t>
            </w:r>
          </w:p>
          <w:p w14:paraId="7CAE8DD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(MWh/GJ)</w:t>
            </w:r>
          </w:p>
        </w:tc>
        <w:tc>
          <w:tcPr>
            <w:tcW w:w="2696" w:type="dxa"/>
            <w:vAlign w:val="center"/>
          </w:tcPr>
          <w:p w14:paraId="0F6F005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排放因子(tCO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/MWh或</w:t>
            </w:r>
          </w:p>
          <w:p w14:paraId="3C972C0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tCO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/GJ)</w:t>
            </w:r>
          </w:p>
        </w:tc>
        <w:tc>
          <w:tcPr>
            <w:tcW w:w="1414" w:type="dxa"/>
            <w:vAlign w:val="center"/>
          </w:tcPr>
          <w:p w14:paraId="0B6AA00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排放量</w:t>
            </w:r>
          </w:p>
          <w:p w14:paraId="50103E2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（tCO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w:t>
            </w:r>
          </w:p>
        </w:tc>
        <w:tc>
          <w:tcPr>
            <w:tcW w:w="1502" w:type="dxa"/>
            <w:vMerge w:val="restart"/>
            <w:tcBorders>
              <w:bottom w:val="nil"/>
            </w:tcBorders>
            <w:vAlign w:val="center"/>
          </w:tcPr>
          <w:p w14:paraId="308D878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合计</w:t>
            </w:r>
          </w:p>
          <w:p w14:paraId="05E54E8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（tCO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w:t>
            </w:r>
          </w:p>
        </w:tc>
      </w:tr>
      <w:tr w14:paraId="26669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113" w:type="dxa"/>
            <w:vMerge w:val="continue"/>
            <w:tcBorders>
              <w:top w:val="nil"/>
            </w:tcBorders>
            <w:vAlign w:val="center"/>
          </w:tcPr>
          <w:p w14:paraId="062D73B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p>
        </w:tc>
        <w:tc>
          <w:tcPr>
            <w:tcW w:w="1588" w:type="dxa"/>
            <w:vAlign w:val="center"/>
          </w:tcPr>
          <w:p w14:paraId="548981D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A</w:t>
            </w:r>
          </w:p>
        </w:tc>
        <w:tc>
          <w:tcPr>
            <w:tcW w:w="2696" w:type="dxa"/>
            <w:vAlign w:val="center"/>
          </w:tcPr>
          <w:p w14:paraId="0FEE61D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B</w:t>
            </w:r>
          </w:p>
        </w:tc>
        <w:tc>
          <w:tcPr>
            <w:tcW w:w="1414" w:type="dxa"/>
            <w:vAlign w:val="center"/>
          </w:tcPr>
          <w:p w14:paraId="61C30EB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C=A*B</w:t>
            </w:r>
          </w:p>
        </w:tc>
        <w:tc>
          <w:tcPr>
            <w:tcW w:w="1502" w:type="dxa"/>
            <w:vMerge w:val="continue"/>
            <w:tcBorders>
              <w:top w:val="nil"/>
            </w:tcBorders>
            <w:vAlign w:val="center"/>
          </w:tcPr>
          <w:p w14:paraId="2CB236A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p>
        </w:tc>
      </w:tr>
      <w:tr w14:paraId="0220F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113" w:type="dxa"/>
            <w:vAlign w:val="center"/>
          </w:tcPr>
          <w:p w14:paraId="304BA17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电力</w:t>
            </w:r>
          </w:p>
        </w:tc>
        <w:tc>
          <w:tcPr>
            <w:tcW w:w="1588" w:type="dxa"/>
            <w:vAlign w:val="bottom"/>
          </w:tcPr>
          <w:p w14:paraId="5E06A5D4">
            <w:pPr>
              <w:keepNext w:val="0"/>
              <w:keepLines w:val="0"/>
              <w:widowControl/>
              <w:suppressLineNumbers w:val="0"/>
              <w:ind w:left="0" w:leftChars="0" w:firstLine="0" w:firstLineChars="0"/>
              <w:jc w:val="center"/>
              <w:textAlignment w:val="bottom"/>
              <w:rPr>
                <w:rFonts w:hint="default" w:ascii="Calibri" w:hAnsi="Calibri" w:eastAsia="宋体" w:cs="Calibri"/>
                <w:i w:val="0"/>
                <w:iCs w:val="0"/>
                <w:snapToGrid w:val="0"/>
                <w:color w:val="000000"/>
                <w:kern w:val="0"/>
                <w:sz w:val="24"/>
                <w:szCs w:val="24"/>
                <w:u w:val="none"/>
                <w:lang w:val="en-US" w:eastAsia="zh-CN"/>
              </w:rPr>
            </w:pPr>
            <w:r>
              <w:rPr>
                <w:rFonts w:hint="eastAsia" w:ascii="宋体" w:hAnsi="宋体" w:eastAsia="宋体" w:cs="宋体"/>
                <w:color w:val="auto"/>
                <w:spacing w:val="-8"/>
                <w:sz w:val="28"/>
                <w:szCs w:val="28"/>
                <w:highlight w:val="none"/>
                <w:lang w:val="en-US" w:eastAsia="zh-CN"/>
              </w:rPr>
              <w:t>2920</w:t>
            </w:r>
          </w:p>
        </w:tc>
        <w:tc>
          <w:tcPr>
            <w:tcW w:w="2696" w:type="dxa"/>
            <w:vAlign w:val="center"/>
          </w:tcPr>
          <w:p w14:paraId="416B941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0.</w:t>
            </w:r>
            <w:r>
              <w:rPr>
                <w:rFonts w:hint="eastAsia" w:ascii="宋体" w:hAnsi="宋体" w:eastAsia="宋体" w:cs="宋体"/>
                <w:color w:val="auto"/>
                <w:spacing w:val="-8"/>
                <w:sz w:val="28"/>
                <w:szCs w:val="28"/>
                <w:highlight w:val="none"/>
                <w:lang w:val="en-US" w:eastAsia="zh-CN"/>
              </w:rPr>
              <w:t>5422</w:t>
            </w:r>
          </w:p>
        </w:tc>
        <w:tc>
          <w:tcPr>
            <w:tcW w:w="1414" w:type="dxa"/>
            <w:vAlign w:val="center"/>
          </w:tcPr>
          <w:p w14:paraId="47CE299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 xml:space="preserve">1583.22 </w:t>
            </w:r>
          </w:p>
        </w:tc>
        <w:tc>
          <w:tcPr>
            <w:tcW w:w="1502" w:type="dxa"/>
            <w:vAlign w:val="center"/>
          </w:tcPr>
          <w:p w14:paraId="7D7BD15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 xml:space="preserve">1583.22 </w:t>
            </w:r>
          </w:p>
        </w:tc>
      </w:tr>
      <w:tr w14:paraId="4F5CC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113" w:type="dxa"/>
            <w:vAlign w:val="center"/>
          </w:tcPr>
          <w:p w14:paraId="01D088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热力</w:t>
            </w:r>
          </w:p>
        </w:tc>
        <w:tc>
          <w:tcPr>
            <w:tcW w:w="1588" w:type="dxa"/>
            <w:vAlign w:val="center"/>
          </w:tcPr>
          <w:p w14:paraId="1F7E1AF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w:t>
            </w:r>
          </w:p>
        </w:tc>
        <w:tc>
          <w:tcPr>
            <w:tcW w:w="2696" w:type="dxa"/>
            <w:vAlign w:val="center"/>
          </w:tcPr>
          <w:p w14:paraId="4272F8F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w:t>
            </w:r>
          </w:p>
        </w:tc>
        <w:tc>
          <w:tcPr>
            <w:tcW w:w="1414" w:type="dxa"/>
            <w:vAlign w:val="center"/>
          </w:tcPr>
          <w:p w14:paraId="4EA8699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w:t>
            </w:r>
          </w:p>
        </w:tc>
        <w:tc>
          <w:tcPr>
            <w:tcW w:w="1502" w:type="dxa"/>
            <w:vAlign w:val="center"/>
          </w:tcPr>
          <w:p w14:paraId="2086B8D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w:t>
            </w:r>
          </w:p>
        </w:tc>
      </w:tr>
      <w:tr w14:paraId="64A91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113" w:type="dxa"/>
            <w:vAlign w:val="center"/>
          </w:tcPr>
          <w:p w14:paraId="64F0098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合计</w:t>
            </w:r>
          </w:p>
        </w:tc>
        <w:tc>
          <w:tcPr>
            <w:tcW w:w="1588" w:type="dxa"/>
            <w:vAlign w:val="center"/>
          </w:tcPr>
          <w:p w14:paraId="2D872E8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w:t>
            </w:r>
          </w:p>
        </w:tc>
        <w:tc>
          <w:tcPr>
            <w:tcW w:w="2696" w:type="dxa"/>
            <w:vAlign w:val="center"/>
          </w:tcPr>
          <w:p w14:paraId="69F47B0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w:t>
            </w:r>
          </w:p>
        </w:tc>
        <w:tc>
          <w:tcPr>
            <w:tcW w:w="1414" w:type="dxa"/>
            <w:vAlign w:val="center"/>
          </w:tcPr>
          <w:p w14:paraId="3C948E5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 xml:space="preserve">1583.22 </w:t>
            </w:r>
          </w:p>
        </w:tc>
        <w:tc>
          <w:tcPr>
            <w:tcW w:w="1502" w:type="dxa"/>
            <w:vAlign w:val="center"/>
          </w:tcPr>
          <w:p w14:paraId="7828A4F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 xml:space="preserve">1583.22 </w:t>
            </w:r>
          </w:p>
        </w:tc>
      </w:tr>
    </w:tbl>
    <w:p w14:paraId="6998CB61">
      <w:pPr>
        <w:pStyle w:val="9"/>
        <w:bidi w:val="0"/>
        <w:ind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3.4.3.5温室气体排放量汇总</w:t>
      </w:r>
    </w:p>
    <w:p w14:paraId="6E3B9201">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17" w:leftChars="0" w:right="0" w:hanging="17" w:firstLineChars="0"/>
        <w:jc w:val="center"/>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 xml:space="preserve"> 核查确认的温室气体排放总量</w:t>
      </w:r>
    </w:p>
    <w:tbl>
      <w:tblPr>
        <w:tblStyle w:val="22"/>
        <w:tblW w:w="830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45"/>
        <w:gridCol w:w="1425"/>
        <w:gridCol w:w="1583"/>
        <w:gridCol w:w="1557"/>
        <w:gridCol w:w="1393"/>
      </w:tblGrid>
      <w:tr w14:paraId="2725B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2345" w:type="dxa"/>
            <w:vAlign w:val="center"/>
          </w:tcPr>
          <w:p w14:paraId="62EE5A5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排放源类别</w:t>
            </w:r>
          </w:p>
        </w:tc>
        <w:tc>
          <w:tcPr>
            <w:tcW w:w="1425" w:type="dxa"/>
            <w:vAlign w:val="center"/>
          </w:tcPr>
          <w:p w14:paraId="7D5112F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温室气体本身质量（t）</w:t>
            </w:r>
          </w:p>
        </w:tc>
        <w:tc>
          <w:tcPr>
            <w:tcW w:w="1583" w:type="dxa"/>
            <w:vAlign w:val="center"/>
          </w:tcPr>
          <w:p w14:paraId="6DD1DCE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当量</w:t>
            </w:r>
          </w:p>
          <w:p w14:paraId="08FAA89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（tCO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e）</w:t>
            </w:r>
          </w:p>
        </w:tc>
        <w:tc>
          <w:tcPr>
            <w:tcW w:w="1557" w:type="dxa"/>
            <w:vAlign w:val="center"/>
          </w:tcPr>
          <w:p w14:paraId="5372D3B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初始报告值</w:t>
            </w:r>
          </w:p>
          <w:p w14:paraId="57281D7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（tCO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e）</w:t>
            </w:r>
          </w:p>
        </w:tc>
        <w:tc>
          <w:tcPr>
            <w:tcW w:w="1393" w:type="dxa"/>
            <w:vAlign w:val="center"/>
          </w:tcPr>
          <w:p w14:paraId="2C995EC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误差/%</w:t>
            </w:r>
          </w:p>
        </w:tc>
      </w:tr>
      <w:tr w14:paraId="40AD5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45" w:type="dxa"/>
            <w:vAlign w:val="center"/>
          </w:tcPr>
          <w:p w14:paraId="7481B84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化石燃料燃烧CO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排放</w:t>
            </w:r>
          </w:p>
        </w:tc>
        <w:tc>
          <w:tcPr>
            <w:tcW w:w="1425" w:type="dxa"/>
            <w:vAlign w:val="center"/>
          </w:tcPr>
          <w:p w14:paraId="275D15C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0</w:t>
            </w:r>
          </w:p>
        </w:tc>
        <w:tc>
          <w:tcPr>
            <w:tcW w:w="1583" w:type="dxa"/>
            <w:vAlign w:val="center"/>
          </w:tcPr>
          <w:p w14:paraId="2DDA48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0</w:t>
            </w:r>
          </w:p>
        </w:tc>
        <w:tc>
          <w:tcPr>
            <w:tcW w:w="1557" w:type="dxa"/>
            <w:vAlign w:val="center"/>
          </w:tcPr>
          <w:p w14:paraId="41238D3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0</w:t>
            </w:r>
          </w:p>
        </w:tc>
        <w:tc>
          <w:tcPr>
            <w:tcW w:w="1393" w:type="dxa"/>
            <w:vAlign w:val="center"/>
          </w:tcPr>
          <w:p w14:paraId="29886EF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0%</w:t>
            </w:r>
          </w:p>
        </w:tc>
      </w:tr>
      <w:tr w14:paraId="40AE3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45" w:type="dxa"/>
            <w:vAlign w:val="center"/>
          </w:tcPr>
          <w:p w14:paraId="53CF10D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工业生产过程CO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排放</w:t>
            </w:r>
          </w:p>
        </w:tc>
        <w:tc>
          <w:tcPr>
            <w:tcW w:w="1425" w:type="dxa"/>
            <w:vAlign w:val="center"/>
          </w:tcPr>
          <w:p w14:paraId="7A12D92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c>
          <w:tcPr>
            <w:tcW w:w="1583" w:type="dxa"/>
            <w:vAlign w:val="center"/>
          </w:tcPr>
          <w:p w14:paraId="697E10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c>
          <w:tcPr>
            <w:tcW w:w="1557" w:type="dxa"/>
            <w:vAlign w:val="center"/>
          </w:tcPr>
          <w:p w14:paraId="6C63447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c>
          <w:tcPr>
            <w:tcW w:w="1393" w:type="dxa"/>
            <w:vAlign w:val="center"/>
          </w:tcPr>
          <w:p w14:paraId="2B01182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r>
      <w:tr w14:paraId="34941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45" w:type="dxa"/>
            <w:vAlign w:val="center"/>
          </w:tcPr>
          <w:p w14:paraId="0235156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工业生产过程N</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O排放</w:t>
            </w:r>
          </w:p>
        </w:tc>
        <w:tc>
          <w:tcPr>
            <w:tcW w:w="1425" w:type="dxa"/>
            <w:vAlign w:val="center"/>
          </w:tcPr>
          <w:p w14:paraId="02A886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c>
          <w:tcPr>
            <w:tcW w:w="1583" w:type="dxa"/>
            <w:vAlign w:val="center"/>
          </w:tcPr>
          <w:p w14:paraId="5AD4CF5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c>
          <w:tcPr>
            <w:tcW w:w="1557" w:type="dxa"/>
            <w:vAlign w:val="center"/>
          </w:tcPr>
          <w:p w14:paraId="3BF0D83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c>
          <w:tcPr>
            <w:tcW w:w="1393" w:type="dxa"/>
            <w:vAlign w:val="center"/>
          </w:tcPr>
          <w:p w14:paraId="4C4B4BD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r>
      <w:tr w14:paraId="646A1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45" w:type="dxa"/>
            <w:vAlign w:val="center"/>
          </w:tcPr>
          <w:p w14:paraId="474EDEB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回收利用量</w:t>
            </w:r>
          </w:p>
        </w:tc>
        <w:tc>
          <w:tcPr>
            <w:tcW w:w="1425" w:type="dxa"/>
            <w:vAlign w:val="center"/>
          </w:tcPr>
          <w:p w14:paraId="5C00548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0</w:t>
            </w:r>
          </w:p>
        </w:tc>
        <w:tc>
          <w:tcPr>
            <w:tcW w:w="1583" w:type="dxa"/>
            <w:vAlign w:val="center"/>
          </w:tcPr>
          <w:p w14:paraId="2E6BC53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0</w:t>
            </w:r>
          </w:p>
        </w:tc>
        <w:tc>
          <w:tcPr>
            <w:tcW w:w="1557" w:type="dxa"/>
            <w:vAlign w:val="center"/>
          </w:tcPr>
          <w:p w14:paraId="22BDEE6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0</w:t>
            </w:r>
          </w:p>
        </w:tc>
        <w:tc>
          <w:tcPr>
            <w:tcW w:w="1393" w:type="dxa"/>
            <w:vAlign w:val="center"/>
          </w:tcPr>
          <w:p w14:paraId="0ADD7B8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r>
      <w:tr w14:paraId="14050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2345" w:type="dxa"/>
            <w:vAlign w:val="center"/>
          </w:tcPr>
          <w:p w14:paraId="763FAA6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净购入电力和热力消费引起的CO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排放</w:t>
            </w:r>
          </w:p>
        </w:tc>
        <w:tc>
          <w:tcPr>
            <w:tcW w:w="1425" w:type="dxa"/>
            <w:vAlign w:val="center"/>
          </w:tcPr>
          <w:p w14:paraId="2465615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 xml:space="preserve">1583.22 </w:t>
            </w:r>
          </w:p>
        </w:tc>
        <w:tc>
          <w:tcPr>
            <w:tcW w:w="1583" w:type="dxa"/>
            <w:vAlign w:val="center"/>
          </w:tcPr>
          <w:p w14:paraId="1566E4E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 xml:space="preserve">1583.22 </w:t>
            </w:r>
          </w:p>
        </w:tc>
        <w:tc>
          <w:tcPr>
            <w:tcW w:w="1557" w:type="dxa"/>
            <w:vAlign w:val="center"/>
          </w:tcPr>
          <w:p w14:paraId="0B4167C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 xml:space="preserve">1583.22 </w:t>
            </w:r>
          </w:p>
        </w:tc>
        <w:tc>
          <w:tcPr>
            <w:tcW w:w="1393" w:type="dxa"/>
            <w:vAlign w:val="center"/>
          </w:tcPr>
          <w:p w14:paraId="305F2E6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r>
      <w:tr w14:paraId="0F1FE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770" w:type="dxa"/>
            <w:gridSpan w:val="2"/>
            <w:vAlign w:val="center"/>
          </w:tcPr>
          <w:p w14:paraId="632650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企业温室气体排放总量（吨CO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当量）</w:t>
            </w:r>
          </w:p>
        </w:tc>
        <w:tc>
          <w:tcPr>
            <w:tcW w:w="1583" w:type="dxa"/>
            <w:vAlign w:val="center"/>
          </w:tcPr>
          <w:p w14:paraId="64021B3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 xml:space="preserve">1583.22 </w:t>
            </w:r>
          </w:p>
        </w:tc>
        <w:tc>
          <w:tcPr>
            <w:tcW w:w="1557" w:type="dxa"/>
            <w:vAlign w:val="center"/>
          </w:tcPr>
          <w:p w14:paraId="1EAF4C8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 xml:space="preserve">1583.22 </w:t>
            </w:r>
          </w:p>
        </w:tc>
        <w:tc>
          <w:tcPr>
            <w:tcW w:w="1393" w:type="dxa"/>
            <w:vAlign w:val="center"/>
          </w:tcPr>
          <w:p w14:paraId="540C381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r>
    </w:tbl>
    <w:p w14:paraId="6E5796B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综上所述，核查组通过重新核算，确认受核查方二氧化碳排放量，受核查方认可</w:t>
      </w:r>
      <w:r>
        <w:rPr>
          <w:rFonts w:hint="eastAsia" w:ascii="宋体" w:hAnsi="宋体" w:eastAsia="宋体" w:cs="宋体"/>
          <w:color w:val="auto"/>
          <w:spacing w:val="-14"/>
          <w:sz w:val="28"/>
          <w:szCs w:val="28"/>
          <w:highlight w:val="none"/>
        </w:rPr>
        <w:t>核查</w:t>
      </w:r>
      <w:r>
        <w:rPr>
          <w:rFonts w:hint="eastAsia" w:ascii="宋体" w:hAnsi="宋体" w:eastAsia="宋体" w:cs="宋体"/>
          <w:color w:val="auto"/>
          <w:spacing w:val="-6"/>
          <w:sz w:val="28"/>
          <w:szCs w:val="28"/>
          <w:highlight w:val="none"/>
        </w:rPr>
        <w:t>数据为《排放报告（终版</w:t>
      </w:r>
      <w:r>
        <w:rPr>
          <w:rFonts w:hint="eastAsia" w:ascii="宋体" w:hAnsi="宋体" w:eastAsia="宋体" w:cs="宋体"/>
          <w:color w:val="auto"/>
          <w:spacing w:val="-6"/>
          <w:sz w:val="28"/>
          <w:szCs w:val="28"/>
          <w:highlight w:val="none"/>
          <w:lang w:eastAsia="zh-CN"/>
        </w:rPr>
        <w:t>）》</w:t>
      </w:r>
      <w:r>
        <w:rPr>
          <w:rFonts w:hint="eastAsia" w:ascii="宋体" w:hAnsi="宋体" w:eastAsia="宋体" w:cs="宋体"/>
          <w:color w:val="auto"/>
          <w:spacing w:val="-6"/>
          <w:sz w:val="28"/>
          <w:szCs w:val="28"/>
          <w:highlight w:val="none"/>
        </w:rPr>
        <w:t>填报数据。</w:t>
      </w:r>
    </w:p>
    <w:p w14:paraId="633090A8">
      <w:pPr>
        <w:pStyle w:val="8"/>
        <w:bidi w:val="0"/>
        <w:ind w:firstLine="0"/>
        <w:rPr>
          <w:rFonts w:hint="eastAsia" w:ascii="宋体" w:hAnsi="宋体" w:eastAsia="宋体" w:cs="宋体"/>
          <w:b/>
          <w:color w:val="auto"/>
          <w:sz w:val="28"/>
          <w:szCs w:val="28"/>
          <w:highlight w:val="none"/>
          <w:lang w:val="en-US" w:eastAsia="zh-CN"/>
        </w:rPr>
      </w:pPr>
      <w:bookmarkStart w:id="102" w:name="_bookmark27"/>
      <w:bookmarkEnd w:id="102"/>
      <w:bookmarkStart w:id="103" w:name="_Toc22524"/>
      <w:bookmarkStart w:id="104" w:name="_Toc15643"/>
      <w:bookmarkStart w:id="105" w:name="_Toc14588"/>
      <w:r>
        <w:rPr>
          <w:rFonts w:hint="eastAsia" w:ascii="宋体" w:hAnsi="宋体" w:eastAsia="宋体" w:cs="宋体"/>
          <w:b/>
          <w:color w:val="auto"/>
          <w:sz w:val="28"/>
          <w:szCs w:val="28"/>
          <w:highlight w:val="none"/>
          <w:lang w:val="en-US" w:eastAsia="zh-CN"/>
        </w:rPr>
        <w:t>3.4.4配额分配相关补充数据的核查</w:t>
      </w:r>
      <w:bookmarkEnd w:id="103"/>
      <w:bookmarkEnd w:id="104"/>
      <w:bookmarkEnd w:id="105"/>
    </w:p>
    <w:p w14:paraId="1CB7561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据现场核查确认，受核查方为非碳交易企业，不在“71号文”要求填写《补充数据表》的企业范围内，故不涉及对配额分配相关补充数据的核查。</w:t>
      </w:r>
    </w:p>
    <w:p w14:paraId="5DBF1473">
      <w:pPr>
        <w:pStyle w:val="7"/>
        <w:bidi w:val="0"/>
        <w:ind w:firstLine="0"/>
        <w:rPr>
          <w:rFonts w:hint="eastAsia" w:ascii="宋体" w:hAnsi="宋体" w:eastAsia="宋体" w:cs="宋体"/>
          <w:color w:val="auto"/>
          <w:sz w:val="28"/>
          <w:szCs w:val="28"/>
          <w:highlight w:val="none"/>
        </w:rPr>
      </w:pPr>
      <w:bookmarkStart w:id="106" w:name="_bookmark28"/>
      <w:bookmarkEnd w:id="106"/>
      <w:bookmarkStart w:id="107" w:name="_Toc19193"/>
      <w:bookmarkStart w:id="108" w:name="_Toc4334"/>
      <w:bookmarkStart w:id="109" w:name="_Toc6869"/>
      <w:r>
        <w:rPr>
          <w:rFonts w:hint="eastAsia" w:ascii="宋体" w:hAnsi="宋体" w:eastAsia="宋体" w:cs="宋体"/>
          <w:color w:val="auto"/>
          <w:sz w:val="28"/>
          <w:szCs w:val="28"/>
          <w:highlight w:val="none"/>
        </w:rPr>
        <w:t>3.5质量保证和文件存档的核查</w:t>
      </w:r>
      <w:bookmarkEnd w:id="107"/>
      <w:bookmarkEnd w:id="108"/>
      <w:bookmarkEnd w:id="109"/>
    </w:p>
    <w:p w14:paraId="12B1AB2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核查组成员通过文件评审、现场查看相关资料，确认受核查方在质量保证和文件存档方面所做的具体工作如下：</w:t>
      </w:r>
    </w:p>
    <w:p w14:paraId="21288E6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（1）受审核方在总经办已指定专人负责温室气体监测计划的制定、温室气体报告的编制及上报工作。审核组询问了公司部门负责人及当事人，确认监测计划制定、温室气体报告人员职责明确。</w:t>
      </w:r>
    </w:p>
    <w:p w14:paraId="6B61288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（2）受审核方制订了内部</w:t>
      </w:r>
      <w:r>
        <w:rPr>
          <w:rFonts w:hint="eastAsia" w:ascii="宋体" w:hAnsi="宋体" w:eastAsia="宋体" w:cs="宋体"/>
          <w:color w:val="auto"/>
          <w:spacing w:val="-14"/>
          <w:sz w:val="28"/>
          <w:szCs w:val="28"/>
          <w:highlight w:val="none"/>
        </w:rPr>
        <w:t>质量</w:t>
      </w:r>
      <w:r>
        <w:rPr>
          <w:rFonts w:hint="eastAsia" w:ascii="宋体" w:hAnsi="宋体" w:eastAsia="宋体" w:cs="宋体"/>
          <w:color w:val="auto"/>
          <w:spacing w:val="-6"/>
          <w:sz w:val="28"/>
          <w:szCs w:val="28"/>
          <w:highlight w:val="none"/>
        </w:rPr>
        <w:t>控制程序，明确了监测计划的制定、修订、审批以及执行等的管理要求，审核组通过查阅文件，现场调查及与相关人员沟通，确认温室气体监测计划的制定、修订、审批以及执行等管理要求具有可行性，并确认管理要求已予以落实实施。</w:t>
      </w:r>
    </w:p>
    <w:p w14:paraId="62EEC27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（3）审核组确认受审核方已建立温室气体排放报告编制、内部评估及审批等管理制度。</w:t>
      </w:r>
    </w:p>
    <w:p w14:paraId="322B9EC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受审核方制定了温室</w:t>
      </w:r>
      <w:r>
        <w:rPr>
          <w:rFonts w:hint="eastAsia" w:ascii="宋体" w:hAnsi="宋体" w:eastAsia="宋体" w:cs="宋体"/>
          <w:color w:val="auto"/>
          <w:spacing w:val="-14"/>
          <w:sz w:val="28"/>
          <w:szCs w:val="28"/>
          <w:highlight w:val="none"/>
        </w:rPr>
        <w:t>气体</w:t>
      </w:r>
      <w:r>
        <w:rPr>
          <w:rFonts w:hint="eastAsia" w:ascii="宋体" w:hAnsi="宋体" w:eastAsia="宋体" w:cs="宋体"/>
          <w:color w:val="auto"/>
          <w:spacing w:val="-6"/>
          <w:sz w:val="28"/>
          <w:szCs w:val="28"/>
          <w:highlight w:val="none"/>
        </w:rPr>
        <w:t>报告数据文件归档管理程序，同时建立了质量管理体系，并定期进行审核。审核组现场查阅了企业历年温室气体排放的归档文件，确认受审核方能够依据管理程序要求保存温室气体数据文件。</w:t>
      </w:r>
    </w:p>
    <w:p w14:paraId="0A5056C7">
      <w:pPr>
        <w:pStyle w:val="7"/>
        <w:bidi w:val="0"/>
        <w:ind w:firstLine="0"/>
        <w:rPr>
          <w:rFonts w:hint="eastAsia" w:ascii="宋体" w:hAnsi="宋体" w:eastAsia="宋体" w:cs="宋体"/>
          <w:color w:val="auto"/>
          <w:sz w:val="28"/>
          <w:szCs w:val="28"/>
          <w:highlight w:val="none"/>
        </w:rPr>
      </w:pPr>
      <w:bookmarkStart w:id="110" w:name="_bookmark29"/>
      <w:bookmarkEnd w:id="110"/>
      <w:bookmarkStart w:id="111" w:name="_bookmark30"/>
      <w:bookmarkEnd w:id="111"/>
      <w:bookmarkStart w:id="112" w:name="_Toc28598"/>
      <w:bookmarkStart w:id="113" w:name="_Toc19111"/>
      <w:bookmarkStart w:id="114" w:name="_Toc15224"/>
      <w:r>
        <w:rPr>
          <w:rFonts w:hint="eastAsia" w:ascii="宋体" w:hAnsi="宋体" w:eastAsia="宋体" w:cs="宋体"/>
          <w:color w:val="auto"/>
          <w:sz w:val="28"/>
          <w:szCs w:val="28"/>
          <w:highlight w:val="none"/>
        </w:rPr>
        <w:t>3.6其他核查发现</w:t>
      </w:r>
      <w:bookmarkEnd w:id="112"/>
      <w:bookmarkEnd w:id="113"/>
      <w:bookmarkEnd w:id="114"/>
    </w:p>
    <w:p w14:paraId="5545DAC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lang w:val="en-US" w:eastAsia="zh-CN"/>
        </w:rPr>
      </w:pPr>
      <w:r>
        <w:rPr>
          <w:rFonts w:hint="eastAsia" w:ascii="宋体" w:hAnsi="宋体" w:eastAsia="宋体" w:cs="宋体"/>
          <w:color w:val="auto"/>
          <w:spacing w:val="-6"/>
          <w:sz w:val="28"/>
          <w:szCs w:val="28"/>
          <w:highlight w:val="none"/>
          <w:lang w:val="en-US" w:eastAsia="zh-CN"/>
        </w:rPr>
        <w:t>无</w:t>
      </w:r>
    </w:p>
    <w:p w14:paraId="15AD3E0A">
      <w:pPr>
        <w:rPr>
          <w:rFonts w:hint="eastAsia" w:ascii="宋体" w:hAnsi="宋体" w:eastAsia="宋体" w:cs="宋体"/>
          <w:color w:val="auto"/>
          <w:spacing w:val="-3"/>
          <w:sz w:val="28"/>
          <w:szCs w:val="28"/>
          <w:highlight w:val="yellow"/>
          <w14:textOutline w14:w="5793" w14:cap="sq" w14:cmpd="sng">
            <w14:solidFill>
              <w14:srgbClr w14:val="000000"/>
            </w14:solidFill>
            <w14:prstDash w14:val="solid"/>
            <w14:bevel/>
          </w14:textOutline>
        </w:rPr>
      </w:pPr>
      <w:r>
        <w:rPr>
          <w:rFonts w:hint="eastAsia" w:ascii="宋体" w:hAnsi="宋体" w:eastAsia="宋体" w:cs="宋体"/>
          <w:color w:val="auto"/>
          <w:spacing w:val="-3"/>
          <w:sz w:val="28"/>
          <w:szCs w:val="28"/>
          <w:highlight w:val="yellow"/>
          <w14:textOutline w14:w="5793" w14:cap="sq" w14:cmpd="sng">
            <w14:solidFill>
              <w14:srgbClr w14:val="000000"/>
            </w14:solidFill>
            <w14:prstDash w14:val="solid"/>
            <w14:bevel/>
          </w14:textOutline>
        </w:rPr>
        <w:br w:type="page"/>
      </w:r>
    </w:p>
    <w:p w14:paraId="230FE6AB">
      <w:pPr>
        <w:pStyle w:val="6"/>
        <w:bidi w:val="0"/>
        <w:ind w:firstLine="0"/>
        <w:rPr>
          <w:rFonts w:hint="eastAsia" w:ascii="宋体" w:hAnsi="宋体" w:eastAsia="宋体" w:cs="宋体"/>
          <w:b/>
          <w:color w:val="auto"/>
          <w:sz w:val="28"/>
          <w:szCs w:val="28"/>
          <w:highlight w:val="none"/>
        </w:rPr>
      </w:pPr>
      <w:bookmarkStart w:id="115" w:name="_Toc15974"/>
      <w:bookmarkStart w:id="116" w:name="_Toc12949"/>
      <w:bookmarkStart w:id="117" w:name="_Toc7064"/>
      <w:r>
        <w:rPr>
          <w:rFonts w:hint="eastAsia" w:ascii="宋体" w:hAnsi="宋体" w:eastAsia="宋体" w:cs="宋体"/>
          <w:b/>
          <w:color w:val="auto"/>
          <w:sz w:val="28"/>
          <w:szCs w:val="28"/>
          <w:highlight w:val="none"/>
        </w:rPr>
        <w:t>第四章核查结论</w:t>
      </w:r>
      <w:bookmarkEnd w:id="115"/>
      <w:bookmarkEnd w:id="116"/>
      <w:bookmarkEnd w:id="117"/>
    </w:p>
    <w:p w14:paraId="3911DF08">
      <w:pPr>
        <w:pStyle w:val="8"/>
        <w:bidi w:val="0"/>
        <w:ind w:firstLine="0"/>
        <w:outlineLvl w:val="1"/>
        <w:rPr>
          <w:rFonts w:hint="eastAsia" w:ascii="宋体" w:hAnsi="宋体" w:eastAsia="宋体" w:cs="宋体"/>
          <w:b/>
          <w:color w:val="auto"/>
          <w:sz w:val="28"/>
          <w:szCs w:val="28"/>
          <w:highlight w:val="none"/>
          <w:lang w:val="en-US" w:eastAsia="zh-CN"/>
        </w:rPr>
      </w:pPr>
      <w:bookmarkStart w:id="118" w:name="_bookmark31"/>
      <w:bookmarkEnd w:id="118"/>
      <w:bookmarkStart w:id="119" w:name="_Toc9738"/>
      <w:bookmarkStart w:id="120" w:name="_Toc16993"/>
      <w:bookmarkStart w:id="121" w:name="_Toc26085"/>
      <w:r>
        <w:rPr>
          <w:rFonts w:hint="eastAsia" w:ascii="宋体" w:hAnsi="宋体" w:eastAsia="宋体" w:cs="宋体"/>
          <w:b/>
          <w:color w:val="auto"/>
          <w:sz w:val="28"/>
          <w:szCs w:val="28"/>
          <w:highlight w:val="none"/>
          <w:lang w:val="en-US" w:eastAsia="zh-CN"/>
        </w:rPr>
        <w:t>4.1排放报告与核算指南的符合性</w:t>
      </w:r>
      <w:bookmarkEnd w:id="119"/>
      <w:bookmarkEnd w:id="120"/>
      <w:bookmarkEnd w:id="121"/>
    </w:p>
    <w:p w14:paraId="5F6272D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基于文件评审和现场访问，在所有不符合项关闭之后，</w:t>
      </w:r>
      <w:r>
        <w:rPr>
          <w:rFonts w:hint="eastAsia" w:ascii="宋体" w:hAnsi="宋体" w:eastAsia="宋体" w:cs="宋体"/>
          <w:color w:val="auto"/>
          <w:spacing w:val="-14"/>
          <w:sz w:val="28"/>
          <w:szCs w:val="28"/>
          <w:highlight w:val="none"/>
          <w:lang w:eastAsia="zh-CN"/>
        </w:rPr>
        <w:t>杭州申乾裕</w:t>
      </w:r>
      <w:r>
        <w:rPr>
          <w:rFonts w:hint="eastAsia" w:ascii="宋体" w:hAnsi="宋体" w:eastAsia="宋体" w:cs="宋体"/>
          <w:color w:val="auto"/>
          <w:spacing w:val="-14"/>
          <w:sz w:val="28"/>
          <w:szCs w:val="28"/>
          <w:highlight w:val="none"/>
        </w:rPr>
        <w:t>确认：</w:t>
      </w:r>
    </w:p>
    <w:p w14:paraId="3491004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lang w:eastAsia="zh-CN"/>
        </w:rPr>
        <w:t>台州市蒙花机械有限公司</w:t>
      </w:r>
      <w:r>
        <w:rPr>
          <w:rFonts w:hint="eastAsia" w:ascii="宋体" w:hAnsi="宋体" w:eastAsia="宋体" w:cs="宋体"/>
          <w:color w:val="auto"/>
          <w:spacing w:val="-6"/>
          <w:sz w:val="28"/>
          <w:szCs w:val="28"/>
          <w:highlight w:val="none"/>
        </w:rPr>
        <w:t>202</w:t>
      </w:r>
      <w:r>
        <w:rPr>
          <w:rFonts w:hint="eastAsia" w:ascii="宋体" w:hAnsi="宋体" w:eastAsia="宋体" w:cs="宋体"/>
          <w:color w:val="auto"/>
          <w:spacing w:val="-6"/>
          <w:sz w:val="28"/>
          <w:szCs w:val="28"/>
          <w:highlight w:val="none"/>
          <w:lang w:val="en-US" w:eastAsia="zh-CN"/>
        </w:rPr>
        <w:t>3</w:t>
      </w:r>
      <w:r>
        <w:rPr>
          <w:rFonts w:hint="eastAsia" w:ascii="宋体" w:hAnsi="宋体" w:eastAsia="宋体" w:cs="宋体"/>
          <w:color w:val="auto"/>
          <w:spacing w:val="-6"/>
          <w:sz w:val="28"/>
          <w:szCs w:val="28"/>
          <w:highlight w:val="none"/>
        </w:rPr>
        <w:t>年度的排放报告与核算方法符合《</w:t>
      </w:r>
      <w:r>
        <w:rPr>
          <w:rFonts w:hint="eastAsia" w:ascii="宋体" w:hAnsi="宋体" w:eastAsia="宋体" w:cs="宋体"/>
          <w:color w:val="auto"/>
          <w:spacing w:val="-6"/>
          <w:sz w:val="28"/>
          <w:szCs w:val="28"/>
          <w:highlight w:val="none"/>
          <w:lang w:eastAsia="zh-CN"/>
        </w:rPr>
        <w:t>工业其他行业企业温室气体排放核算方法与报告指南（试行）</w:t>
      </w:r>
      <w:r>
        <w:rPr>
          <w:rFonts w:hint="eastAsia" w:ascii="宋体" w:hAnsi="宋体" w:eastAsia="宋体" w:cs="宋体"/>
          <w:color w:val="auto"/>
          <w:spacing w:val="-14"/>
          <w:sz w:val="28"/>
          <w:szCs w:val="28"/>
          <w:highlight w:val="none"/>
        </w:rPr>
        <w:t>》和《国家发展生态环境部办</w:t>
      </w:r>
      <w:r>
        <w:rPr>
          <w:rFonts w:hint="eastAsia" w:ascii="宋体" w:hAnsi="宋体" w:eastAsia="宋体" w:cs="宋体"/>
          <w:color w:val="auto"/>
          <w:spacing w:val="-6"/>
          <w:sz w:val="28"/>
          <w:szCs w:val="28"/>
          <w:highlight w:val="none"/>
        </w:rPr>
        <w:t>公厅关于做好2018年度碳排放报告与核查及排放监测计划制定工作的通知》（环办气候函[2019]71号）的要求。</w:t>
      </w:r>
    </w:p>
    <w:p w14:paraId="068AC7D0">
      <w:pPr>
        <w:pStyle w:val="8"/>
        <w:bidi w:val="0"/>
        <w:ind w:firstLine="0"/>
        <w:outlineLvl w:val="1"/>
        <w:rPr>
          <w:rFonts w:hint="eastAsia" w:ascii="宋体" w:hAnsi="宋体" w:eastAsia="宋体" w:cs="宋体"/>
          <w:b/>
          <w:color w:val="auto"/>
          <w:sz w:val="28"/>
          <w:szCs w:val="28"/>
          <w:highlight w:val="none"/>
          <w:lang w:val="en-US" w:eastAsia="zh-CN"/>
        </w:rPr>
      </w:pPr>
      <w:bookmarkStart w:id="122" w:name="_bookmark32"/>
      <w:bookmarkEnd w:id="122"/>
      <w:bookmarkStart w:id="123" w:name="_bookmark33"/>
      <w:bookmarkEnd w:id="123"/>
      <w:bookmarkStart w:id="124" w:name="_Toc1881"/>
      <w:bookmarkStart w:id="125" w:name="_Toc29429"/>
      <w:bookmarkStart w:id="126" w:name="_Toc30401"/>
      <w:r>
        <w:rPr>
          <w:rFonts w:hint="eastAsia" w:ascii="宋体" w:hAnsi="宋体" w:eastAsia="宋体" w:cs="宋体"/>
          <w:b/>
          <w:color w:val="auto"/>
          <w:sz w:val="28"/>
          <w:szCs w:val="28"/>
          <w:highlight w:val="none"/>
          <w:lang w:val="en-US" w:eastAsia="zh-CN"/>
        </w:rPr>
        <w:t>4.2排放量声明</w:t>
      </w:r>
      <w:bookmarkEnd w:id="124"/>
      <w:bookmarkEnd w:id="125"/>
      <w:bookmarkEnd w:id="126"/>
    </w:p>
    <w:p w14:paraId="1B370E0D">
      <w:pPr>
        <w:pStyle w:val="8"/>
        <w:bidi w:val="0"/>
        <w:ind w:firstLine="0"/>
        <w:outlineLvl w:val="2"/>
        <w:rPr>
          <w:rFonts w:hint="eastAsia" w:ascii="宋体" w:hAnsi="宋体" w:eastAsia="宋体" w:cs="宋体"/>
          <w:b/>
          <w:color w:val="auto"/>
          <w:sz w:val="28"/>
          <w:szCs w:val="28"/>
          <w:highlight w:val="none"/>
          <w:lang w:val="en-US" w:eastAsia="zh-CN"/>
        </w:rPr>
      </w:pPr>
      <w:bookmarkStart w:id="127" w:name="_Toc9623"/>
      <w:bookmarkStart w:id="128" w:name="_Toc14377"/>
      <w:bookmarkStart w:id="129" w:name="_Toc17862"/>
      <w:r>
        <w:rPr>
          <w:rFonts w:hint="eastAsia" w:ascii="宋体" w:hAnsi="宋体" w:eastAsia="宋体" w:cs="宋体"/>
          <w:b/>
          <w:color w:val="auto"/>
          <w:sz w:val="28"/>
          <w:szCs w:val="28"/>
          <w:highlight w:val="none"/>
          <w:lang w:val="en-US" w:eastAsia="zh-CN"/>
        </w:rPr>
        <w:t>4.2.1企业法人边界的排放量声明</w:t>
      </w:r>
      <w:bookmarkEnd w:id="127"/>
      <w:bookmarkEnd w:id="128"/>
      <w:bookmarkEnd w:id="129"/>
    </w:p>
    <w:p w14:paraId="0F8C720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6"/>
          <w:sz w:val="28"/>
          <w:szCs w:val="28"/>
          <w:highlight w:val="none"/>
          <w:lang w:eastAsia="zh-CN"/>
        </w:rPr>
        <w:t>台州市蒙花机械有限公司</w:t>
      </w:r>
      <w:r>
        <w:rPr>
          <w:rFonts w:hint="eastAsia" w:ascii="宋体" w:hAnsi="宋体" w:eastAsia="宋体" w:cs="宋体"/>
          <w:color w:val="auto"/>
          <w:spacing w:val="-6"/>
          <w:sz w:val="28"/>
          <w:szCs w:val="28"/>
          <w:highlight w:val="none"/>
          <w:lang w:val="en-US" w:eastAsia="zh-CN"/>
        </w:rPr>
        <w:t>不涉及</w:t>
      </w:r>
      <w:r>
        <w:rPr>
          <w:rFonts w:hint="eastAsia" w:ascii="宋体" w:hAnsi="宋体" w:eastAsia="宋体" w:cs="宋体"/>
          <w:color w:val="auto"/>
          <w:spacing w:val="-6"/>
          <w:sz w:val="28"/>
          <w:szCs w:val="28"/>
          <w:highlight w:val="none"/>
        </w:rPr>
        <w:t>化石燃料燃烧排放</w:t>
      </w:r>
      <w:r>
        <w:rPr>
          <w:rFonts w:hint="eastAsia" w:ascii="宋体" w:hAnsi="宋体" w:eastAsia="宋体" w:cs="宋体"/>
          <w:color w:val="auto"/>
          <w:spacing w:val="-6"/>
          <w:sz w:val="28"/>
          <w:szCs w:val="28"/>
          <w:highlight w:val="none"/>
          <w:lang w:val="en-US" w:eastAsia="zh-CN"/>
        </w:rPr>
        <w:t>的</w:t>
      </w:r>
      <w:r>
        <w:rPr>
          <w:rFonts w:hint="eastAsia" w:ascii="宋体" w:hAnsi="宋体" w:eastAsia="宋体" w:cs="宋体"/>
          <w:color w:val="auto"/>
          <w:spacing w:val="-6"/>
          <w:sz w:val="28"/>
          <w:szCs w:val="28"/>
          <w:highlight w:val="none"/>
        </w:rPr>
        <w:t>二氧化碳，不涉及工业生产过程CO</w:t>
      </w:r>
      <w:r>
        <w:rPr>
          <w:rFonts w:hint="eastAsia" w:ascii="宋体" w:hAnsi="宋体" w:eastAsia="宋体" w:cs="宋体"/>
          <w:color w:val="auto"/>
          <w:spacing w:val="-6"/>
          <w:sz w:val="28"/>
          <w:szCs w:val="28"/>
          <w:highlight w:val="none"/>
          <w:vertAlign w:val="subscript"/>
        </w:rPr>
        <w:t>2</w:t>
      </w:r>
      <w:r>
        <w:rPr>
          <w:rFonts w:hint="eastAsia" w:ascii="宋体" w:hAnsi="宋体" w:eastAsia="宋体" w:cs="宋体"/>
          <w:color w:val="auto"/>
          <w:spacing w:val="-6"/>
          <w:sz w:val="28"/>
          <w:szCs w:val="28"/>
          <w:highlight w:val="none"/>
        </w:rPr>
        <w:t>排放、工业生产过程N</w:t>
      </w:r>
      <w:r>
        <w:rPr>
          <w:rFonts w:hint="eastAsia" w:ascii="宋体" w:hAnsi="宋体" w:eastAsia="宋体" w:cs="宋体"/>
          <w:color w:val="auto"/>
          <w:spacing w:val="-6"/>
          <w:sz w:val="28"/>
          <w:szCs w:val="28"/>
          <w:highlight w:val="none"/>
          <w:vertAlign w:val="subscript"/>
        </w:rPr>
        <w:t>2</w:t>
      </w:r>
      <w:r>
        <w:rPr>
          <w:rFonts w:hint="eastAsia" w:ascii="宋体" w:hAnsi="宋体" w:eastAsia="宋体" w:cs="宋体"/>
          <w:color w:val="auto"/>
          <w:spacing w:val="-6"/>
          <w:sz w:val="28"/>
          <w:szCs w:val="28"/>
          <w:highlight w:val="none"/>
        </w:rPr>
        <w:t>O排放、CO</w:t>
      </w:r>
      <w:r>
        <w:rPr>
          <w:rFonts w:hint="eastAsia" w:ascii="宋体" w:hAnsi="宋体" w:eastAsia="宋体" w:cs="宋体"/>
          <w:color w:val="auto"/>
          <w:spacing w:val="-6"/>
          <w:sz w:val="28"/>
          <w:szCs w:val="28"/>
          <w:highlight w:val="none"/>
          <w:vertAlign w:val="subscript"/>
        </w:rPr>
        <w:t>2</w:t>
      </w:r>
      <w:r>
        <w:rPr>
          <w:rFonts w:hint="eastAsia" w:ascii="宋体" w:hAnsi="宋体" w:eastAsia="宋体" w:cs="宋体"/>
          <w:color w:val="auto"/>
          <w:spacing w:val="-6"/>
          <w:sz w:val="28"/>
          <w:szCs w:val="28"/>
          <w:highlight w:val="none"/>
        </w:rPr>
        <w:t>回收利用量，净购入电力消费</w:t>
      </w:r>
      <w:r>
        <w:rPr>
          <w:rFonts w:hint="eastAsia" w:ascii="宋体" w:hAnsi="宋体" w:eastAsia="宋体" w:cs="宋体"/>
          <w:color w:val="auto"/>
          <w:spacing w:val="-6"/>
          <w:sz w:val="28"/>
          <w:szCs w:val="28"/>
          <w:highlight w:val="none"/>
          <w:lang w:val="en-US" w:eastAsia="zh-CN"/>
        </w:rPr>
        <w:t>和热力消费</w:t>
      </w:r>
      <w:r>
        <w:rPr>
          <w:rFonts w:hint="eastAsia" w:ascii="宋体" w:hAnsi="宋体" w:eastAsia="宋体" w:cs="宋体"/>
          <w:color w:val="auto"/>
          <w:spacing w:val="-6"/>
          <w:sz w:val="28"/>
          <w:szCs w:val="28"/>
          <w:highlight w:val="none"/>
        </w:rPr>
        <w:t>引起的排放量为</w:t>
      </w:r>
      <w:r>
        <w:rPr>
          <w:rFonts w:hint="eastAsia" w:ascii="宋体" w:hAnsi="宋体" w:eastAsia="宋体" w:cs="宋体"/>
          <w:color w:val="auto"/>
          <w:spacing w:val="-6"/>
          <w:sz w:val="28"/>
          <w:szCs w:val="28"/>
          <w:highlight w:val="none"/>
          <w:lang w:val="en-US" w:eastAsia="zh-CN"/>
        </w:rPr>
        <w:t xml:space="preserve">1583.22 </w:t>
      </w:r>
      <w:r>
        <w:rPr>
          <w:rFonts w:hint="eastAsia" w:ascii="宋体" w:hAnsi="宋体" w:eastAsia="宋体" w:cs="宋体"/>
          <w:color w:val="auto"/>
          <w:spacing w:val="-6"/>
          <w:sz w:val="28"/>
          <w:szCs w:val="28"/>
          <w:highlight w:val="none"/>
        </w:rPr>
        <w:t>吨二氧化碳</w:t>
      </w:r>
      <w:r>
        <w:rPr>
          <w:rFonts w:hint="eastAsia" w:ascii="宋体" w:hAnsi="宋体" w:eastAsia="宋体" w:cs="宋体"/>
          <w:color w:val="auto"/>
          <w:spacing w:val="-14"/>
          <w:sz w:val="28"/>
          <w:szCs w:val="28"/>
          <w:highlight w:val="none"/>
          <w:lang w:val="en-US" w:eastAsia="zh-CN"/>
        </w:rPr>
        <w:t>。</w:t>
      </w:r>
    </w:p>
    <w:p w14:paraId="79F0D08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lang w:eastAsia="zh-CN"/>
        </w:rPr>
        <w:t>台州市蒙花机械有限公司202</w:t>
      </w:r>
      <w:r>
        <w:rPr>
          <w:rFonts w:hint="eastAsia" w:ascii="宋体" w:hAnsi="宋体" w:eastAsia="宋体" w:cs="宋体"/>
          <w:color w:val="auto"/>
          <w:spacing w:val="-6"/>
          <w:sz w:val="28"/>
          <w:szCs w:val="28"/>
          <w:highlight w:val="none"/>
          <w:lang w:val="en-US" w:eastAsia="zh-CN"/>
        </w:rPr>
        <w:t>3</w:t>
      </w:r>
      <w:r>
        <w:rPr>
          <w:rFonts w:hint="eastAsia" w:ascii="宋体" w:hAnsi="宋体" w:eastAsia="宋体" w:cs="宋体"/>
          <w:color w:val="auto"/>
          <w:spacing w:val="-6"/>
          <w:sz w:val="28"/>
          <w:szCs w:val="28"/>
          <w:highlight w:val="none"/>
        </w:rPr>
        <w:t>年度核查确认的排放量如下：</w:t>
      </w:r>
    </w:p>
    <w:p w14:paraId="19BB3B30">
      <w:pPr>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left="0" w:leftChars="0" w:right="0" w:firstLine="403" w:firstLineChars="0"/>
        <w:jc w:val="center"/>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lang w:val="en-US" w:eastAsia="zh-CN"/>
        </w:rPr>
        <w:t xml:space="preserve"> </w:t>
      </w:r>
      <w:r>
        <w:rPr>
          <w:rFonts w:hint="eastAsia" w:ascii="宋体" w:hAnsi="宋体" w:eastAsia="宋体" w:cs="宋体"/>
          <w:color w:val="auto"/>
          <w:spacing w:val="-6"/>
          <w:sz w:val="28"/>
          <w:szCs w:val="28"/>
          <w:highlight w:val="none"/>
        </w:rPr>
        <w:t>核查确认的温室气体排放总量</w:t>
      </w:r>
    </w:p>
    <w:tbl>
      <w:tblPr>
        <w:tblStyle w:val="22"/>
        <w:tblW w:w="830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45"/>
        <w:gridCol w:w="1425"/>
        <w:gridCol w:w="1583"/>
        <w:gridCol w:w="1557"/>
        <w:gridCol w:w="1393"/>
      </w:tblGrid>
      <w:tr w14:paraId="0E1F5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2345" w:type="dxa"/>
            <w:vAlign w:val="center"/>
          </w:tcPr>
          <w:p w14:paraId="1B69CF5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bookmarkStart w:id="130" w:name="_bookmark34"/>
            <w:bookmarkEnd w:id="130"/>
            <w:bookmarkStart w:id="131" w:name="_Toc20100"/>
            <w:bookmarkStart w:id="132" w:name="_Toc25453"/>
            <w:r>
              <w:rPr>
                <w:rFonts w:hint="eastAsia" w:ascii="宋体" w:hAnsi="宋体" w:eastAsia="宋体" w:cs="宋体"/>
                <w:color w:val="auto"/>
                <w:spacing w:val="-8"/>
                <w:sz w:val="28"/>
                <w:szCs w:val="28"/>
                <w:highlight w:val="none"/>
              </w:rPr>
              <w:t>排放源类别</w:t>
            </w:r>
          </w:p>
        </w:tc>
        <w:tc>
          <w:tcPr>
            <w:tcW w:w="1425" w:type="dxa"/>
            <w:vAlign w:val="center"/>
          </w:tcPr>
          <w:p w14:paraId="6FD466C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温室气体本身质量（t）</w:t>
            </w:r>
          </w:p>
        </w:tc>
        <w:tc>
          <w:tcPr>
            <w:tcW w:w="1583" w:type="dxa"/>
            <w:vAlign w:val="center"/>
          </w:tcPr>
          <w:p w14:paraId="7CD3097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当量</w:t>
            </w:r>
          </w:p>
          <w:p w14:paraId="42C227C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（tCO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e）</w:t>
            </w:r>
          </w:p>
        </w:tc>
        <w:tc>
          <w:tcPr>
            <w:tcW w:w="1557" w:type="dxa"/>
            <w:vAlign w:val="center"/>
          </w:tcPr>
          <w:p w14:paraId="2617696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初始报告值</w:t>
            </w:r>
          </w:p>
          <w:p w14:paraId="3C9C688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（tCO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e）</w:t>
            </w:r>
          </w:p>
        </w:tc>
        <w:tc>
          <w:tcPr>
            <w:tcW w:w="1393" w:type="dxa"/>
            <w:vAlign w:val="center"/>
          </w:tcPr>
          <w:p w14:paraId="5B200CB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误差/%</w:t>
            </w:r>
          </w:p>
        </w:tc>
      </w:tr>
      <w:tr w14:paraId="07FF3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45" w:type="dxa"/>
            <w:vAlign w:val="center"/>
          </w:tcPr>
          <w:p w14:paraId="09E84FF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化石燃料燃烧CO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排放</w:t>
            </w:r>
          </w:p>
        </w:tc>
        <w:tc>
          <w:tcPr>
            <w:tcW w:w="1425" w:type="dxa"/>
            <w:vAlign w:val="center"/>
          </w:tcPr>
          <w:p w14:paraId="348D58C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0</w:t>
            </w:r>
          </w:p>
        </w:tc>
        <w:tc>
          <w:tcPr>
            <w:tcW w:w="1583" w:type="dxa"/>
            <w:vAlign w:val="center"/>
          </w:tcPr>
          <w:p w14:paraId="250CA0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0</w:t>
            </w:r>
          </w:p>
        </w:tc>
        <w:tc>
          <w:tcPr>
            <w:tcW w:w="1557" w:type="dxa"/>
            <w:vAlign w:val="center"/>
          </w:tcPr>
          <w:p w14:paraId="7B89FE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rPr>
              <w:t>0</w:t>
            </w:r>
          </w:p>
        </w:tc>
        <w:tc>
          <w:tcPr>
            <w:tcW w:w="1393" w:type="dxa"/>
            <w:vAlign w:val="center"/>
          </w:tcPr>
          <w:p w14:paraId="2B84116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0%</w:t>
            </w:r>
          </w:p>
        </w:tc>
      </w:tr>
      <w:tr w14:paraId="1660A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45" w:type="dxa"/>
            <w:vAlign w:val="center"/>
          </w:tcPr>
          <w:p w14:paraId="275F70D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工业生产过程CO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排放</w:t>
            </w:r>
          </w:p>
        </w:tc>
        <w:tc>
          <w:tcPr>
            <w:tcW w:w="1425" w:type="dxa"/>
            <w:vAlign w:val="center"/>
          </w:tcPr>
          <w:p w14:paraId="5550ABD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c>
          <w:tcPr>
            <w:tcW w:w="1583" w:type="dxa"/>
            <w:vAlign w:val="center"/>
          </w:tcPr>
          <w:p w14:paraId="08FA0B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c>
          <w:tcPr>
            <w:tcW w:w="1557" w:type="dxa"/>
            <w:vAlign w:val="center"/>
          </w:tcPr>
          <w:p w14:paraId="0FDE27B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c>
          <w:tcPr>
            <w:tcW w:w="1393" w:type="dxa"/>
            <w:vAlign w:val="center"/>
          </w:tcPr>
          <w:p w14:paraId="0CF5765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r>
      <w:tr w14:paraId="7A128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45" w:type="dxa"/>
            <w:vAlign w:val="center"/>
          </w:tcPr>
          <w:p w14:paraId="743FCF5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工业生产过程N</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O排放</w:t>
            </w:r>
          </w:p>
        </w:tc>
        <w:tc>
          <w:tcPr>
            <w:tcW w:w="1425" w:type="dxa"/>
            <w:vAlign w:val="center"/>
          </w:tcPr>
          <w:p w14:paraId="50C3AA9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c>
          <w:tcPr>
            <w:tcW w:w="1583" w:type="dxa"/>
            <w:vAlign w:val="center"/>
          </w:tcPr>
          <w:p w14:paraId="49EFDB9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c>
          <w:tcPr>
            <w:tcW w:w="1557" w:type="dxa"/>
            <w:vAlign w:val="center"/>
          </w:tcPr>
          <w:p w14:paraId="27B7355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c>
          <w:tcPr>
            <w:tcW w:w="1393" w:type="dxa"/>
            <w:vAlign w:val="center"/>
          </w:tcPr>
          <w:p w14:paraId="6276CD4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r>
      <w:tr w14:paraId="73A7E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45" w:type="dxa"/>
            <w:vAlign w:val="center"/>
          </w:tcPr>
          <w:p w14:paraId="74C5A12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回收利用量</w:t>
            </w:r>
          </w:p>
        </w:tc>
        <w:tc>
          <w:tcPr>
            <w:tcW w:w="1425" w:type="dxa"/>
            <w:vAlign w:val="center"/>
          </w:tcPr>
          <w:p w14:paraId="5951FE5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0</w:t>
            </w:r>
          </w:p>
        </w:tc>
        <w:tc>
          <w:tcPr>
            <w:tcW w:w="1583" w:type="dxa"/>
            <w:vAlign w:val="center"/>
          </w:tcPr>
          <w:p w14:paraId="754CC16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0</w:t>
            </w:r>
          </w:p>
        </w:tc>
        <w:tc>
          <w:tcPr>
            <w:tcW w:w="1557" w:type="dxa"/>
            <w:vAlign w:val="center"/>
          </w:tcPr>
          <w:p w14:paraId="1988265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0</w:t>
            </w:r>
          </w:p>
        </w:tc>
        <w:tc>
          <w:tcPr>
            <w:tcW w:w="1393" w:type="dxa"/>
            <w:vAlign w:val="center"/>
          </w:tcPr>
          <w:p w14:paraId="3746365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r>
      <w:tr w14:paraId="70DFF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2345" w:type="dxa"/>
            <w:vAlign w:val="center"/>
          </w:tcPr>
          <w:p w14:paraId="3EC13B5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净购入电力和热力消费引起的CO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排放</w:t>
            </w:r>
          </w:p>
        </w:tc>
        <w:tc>
          <w:tcPr>
            <w:tcW w:w="1425" w:type="dxa"/>
            <w:vAlign w:val="center"/>
          </w:tcPr>
          <w:p w14:paraId="77DB14D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 xml:space="preserve">1583.22 </w:t>
            </w:r>
          </w:p>
        </w:tc>
        <w:tc>
          <w:tcPr>
            <w:tcW w:w="1583" w:type="dxa"/>
            <w:vAlign w:val="center"/>
          </w:tcPr>
          <w:p w14:paraId="1753D1D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 xml:space="preserve">1583.22 </w:t>
            </w:r>
          </w:p>
        </w:tc>
        <w:tc>
          <w:tcPr>
            <w:tcW w:w="1557" w:type="dxa"/>
            <w:vAlign w:val="center"/>
          </w:tcPr>
          <w:p w14:paraId="209E133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 xml:space="preserve">1583.22 </w:t>
            </w:r>
          </w:p>
        </w:tc>
        <w:tc>
          <w:tcPr>
            <w:tcW w:w="1393" w:type="dxa"/>
            <w:vAlign w:val="center"/>
          </w:tcPr>
          <w:p w14:paraId="5EF2E31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r>
      <w:tr w14:paraId="21BF1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770" w:type="dxa"/>
            <w:gridSpan w:val="2"/>
            <w:vAlign w:val="center"/>
          </w:tcPr>
          <w:p w14:paraId="18CB6CD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企业温室气体排放总量（吨CO</w:t>
            </w:r>
            <w:r>
              <w:rPr>
                <w:rFonts w:hint="eastAsia" w:ascii="宋体" w:hAnsi="宋体" w:eastAsia="宋体" w:cs="宋体"/>
                <w:color w:val="auto"/>
                <w:spacing w:val="-8"/>
                <w:sz w:val="28"/>
                <w:szCs w:val="28"/>
                <w:highlight w:val="none"/>
                <w:vertAlign w:val="subscript"/>
              </w:rPr>
              <w:t>2</w:t>
            </w:r>
            <w:r>
              <w:rPr>
                <w:rFonts w:hint="eastAsia" w:ascii="宋体" w:hAnsi="宋体" w:eastAsia="宋体" w:cs="宋体"/>
                <w:color w:val="auto"/>
                <w:spacing w:val="-8"/>
                <w:sz w:val="28"/>
                <w:szCs w:val="28"/>
                <w:highlight w:val="none"/>
              </w:rPr>
              <w:t>当量）</w:t>
            </w:r>
          </w:p>
        </w:tc>
        <w:tc>
          <w:tcPr>
            <w:tcW w:w="1583" w:type="dxa"/>
            <w:vAlign w:val="center"/>
          </w:tcPr>
          <w:p w14:paraId="3A31E9C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lang w:val="en-US" w:eastAsia="zh-CN"/>
              </w:rPr>
              <w:t xml:space="preserve">1583.22 </w:t>
            </w:r>
          </w:p>
        </w:tc>
        <w:tc>
          <w:tcPr>
            <w:tcW w:w="1557" w:type="dxa"/>
            <w:vAlign w:val="center"/>
          </w:tcPr>
          <w:p w14:paraId="13B35A6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lang w:val="en-US" w:eastAsia="zh-CN"/>
              </w:rPr>
              <w:t xml:space="preserve">1583.22 </w:t>
            </w:r>
          </w:p>
        </w:tc>
        <w:tc>
          <w:tcPr>
            <w:tcW w:w="1393" w:type="dxa"/>
            <w:vAlign w:val="center"/>
          </w:tcPr>
          <w:p w14:paraId="79D0F3B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8"/>
                <w:sz w:val="28"/>
                <w:szCs w:val="28"/>
                <w:highlight w:val="none"/>
              </w:rPr>
            </w:pPr>
            <w:r>
              <w:rPr>
                <w:rFonts w:hint="eastAsia" w:ascii="宋体" w:hAnsi="宋体" w:eastAsia="宋体" w:cs="宋体"/>
                <w:color w:val="auto"/>
                <w:spacing w:val="-8"/>
                <w:sz w:val="28"/>
                <w:szCs w:val="28"/>
                <w:highlight w:val="none"/>
              </w:rPr>
              <w:t>0%</w:t>
            </w:r>
          </w:p>
        </w:tc>
      </w:tr>
    </w:tbl>
    <w:p w14:paraId="2D342852">
      <w:pPr>
        <w:pStyle w:val="8"/>
        <w:bidi w:val="0"/>
        <w:ind w:firstLine="0"/>
        <w:outlineLvl w:val="2"/>
        <w:rPr>
          <w:rFonts w:hint="eastAsia" w:ascii="宋体" w:hAnsi="宋体" w:eastAsia="宋体" w:cs="宋体"/>
          <w:b/>
          <w:color w:val="auto"/>
          <w:sz w:val="28"/>
          <w:szCs w:val="28"/>
          <w:highlight w:val="none"/>
          <w:lang w:val="en-US" w:eastAsia="zh-CN"/>
        </w:rPr>
      </w:pPr>
      <w:bookmarkStart w:id="133" w:name="_Toc21084"/>
      <w:r>
        <w:rPr>
          <w:rFonts w:hint="eastAsia" w:ascii="宋体" w:hAnsi="宋体" w:eastAsia="宋体" w:cs="宋体"/>
          <w:b/>
          <w:color w:val="auto"/>
          <w:sz w:val="28"/>
          <w:szCs w:val="28"/>
          <w:highlight w:val="none"/>
          <w:lang w:val="en-US" w:eastAsia="zh-CN"/>
        </w:rPr>
        <w:t>4.2.2补充数据表填报的二氧化碳排放量声明</w:t>
      </w:r>
      <w:bookmarkEnd w:id="131"/>
      <w:bookmarkEnd w:id="132"/>
      <w:bookmarkEnd w:id="133"/>
    </w:p>
    <w:p w14:paraId="2F3D962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受核查方为非碳交易企业，不存在补充数据表的核查，故补充数据表的二氧化碳排放量为0tCO</w:t>
      </w:r>
      <w:r>
        <w:rPr>
          <w:rFonts w:hint="eastAsia" w:ascii="宋体" w:hAnsi="宋体" w:eastAsia="宋体" w:cs="宋体"/>
          <w:color w:val="auto"/>
          <w:spacing w:val="-6"/>
          <w:sz w:val="28"/>
          <w:szCs w:val="28"/>
          <w:highlight w:val="none"/>
          <w:vertAlign w:val="subscript"/>
        </w:rPr>
        <w:t>2</w:t>
      </w:r>
      <w:r>
        <w:rPr>
          <w:rFonts w:hint="eastAsia" w:ascii="宋体" w:hAnsi="宋体" w:eastAsia="宋体" w:cs="宋体"/>
          <w:color w:val="auto"/>
          <w:spacing w:val="-6"/>
          <w:sz w:val="28"/>
          <w:szCs w:val="28"/>
          <w:highlight w:val="none"/>
        </w:rPr>
        <w:t>e。</w:t>
      </w:r>
    </w:p>
    <w:p w14:paraId="0F6FADF7">
      <w:pPr>
        <w:pStyle w:val="8"/>
        <w:bidi w:val="0"/>
        <w:ind w:firstLine="0"/>
        <w:outlineLvl w:val="2"/>
        <w:rPr>
          <w:rFonts w:hint="eastAsia" w:ascii="宋体" w:hAnsi="宋体" w:eastAsia="宋体" w:cs="宋体"/>
          <w:b/>
          <w:color w:val="auto"/>
          <w:sz w:val="28"/>
          <w:szCs w:val="28"/>
          <w:highlight w:val="none"/>
          <w:lang w:val="en-US" w:eastAsia="zh-CN"/>
        </w:rPr>
      </w:pPr>
      <w:bookmarkStart w:id="134" w:name="_bookmark35"/>
      <w:bookmarkEnd w:id="134"/>
      <w:bookmarkStart w:id="135" w:name="_Toc26205"/>
      <w:bookmarkStart w:id="136" w:name="_Toc13490"/>
      <w:bookmarkStart w:id="137" w:name="_Toc17772"/>
      <w:r>
        <w:rPr>
          <w:rFonts w:hint="eastAsia" w:ascii="宋体" w:hAnsi="宋体" w:eastAsia="宋体" w:cs="宋体"/>
          <w:b/>
          <w:color w:val="auto"/>
          <w:sz w:val="28"/>
          <w:szCs w:val="28"/>
          <w:highlight w:val="none"/>
          <w:lang w:val="en-US" w:eastAsia="zh-CN"/>
        </w:rPr>
        <w:t>4.2.3排放量存在异常波动的原因说明</w:t>
      </w:r>
      <w:bookmarkEnd w:id="135"/>
      <w:bookmarkEnd w:id="136"/>
      <w:bookmarkEnd w:id="137"/>
    </w:p>
    <w:p w14:paraId="38DA97A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lang w:eastAsia="zh-CN"/>
        </w:rPr>
        <w:t>台州市蒙花机械有限公司202</w:t>
      </w:r>
      <w:r>
        <w:rPr>
          <w:rFonts w:hint="eastAsia" w:ascii="宋体" w:hAnsi="宋体" w:eastAsia="宋体" w:cs="宋体"/>
          <w:color w:val="auto"/>
          <w:spacing w:val="-6"/>
          <w:sz w:val="28"/>
          <w:szCs w:val="28"/>
          <w:highlight w:val="none"/>
          <w:lang w:val="en-US" w:eastAsia="zh-CN"/>
        </w:rPr>
        <w:t>3</w:t>
      </w:r>
      <w:r>
        <w:rPr>
          <w:rFonts w:hint="eastAsia" w:ascii="宋体" w:hAnsi="宋体" w:eastAsia="宋体" w:cs="宋体"/>
          <w:color w:val="auto"/>
          <w:spacing w:val="-6"/>
          <w:sz w:val="28"/>
          <w:szCs w:val="28"/>
          <w:highlight w:val="none"/>
          <w:lang w:eastAsia="zh-CN"/>
        </w:rPr>
        <w:t>年度</w:t>
      </w:r>
      <w:r>
        <w:rPr>
          <w:rFonts w:hint="eastAsia" w:ascii="宋体" w:hAnsi="宋体" w:eastAsia="宋体" w:cs="宋体"/>
          <w:color w:val="auto"/>
          <w:spacing w:val="-6"/>
          <w:sz w:val="28"/>
          <w:szCs w:val="28"/>
          <w:highlight w:val="none"/>
          <w:lang w:val="en-US" w:eastAsia="zh-CN"/>
        </w:rPr>
        <w:t>未</w:t>
      </w:r>
      <w:r>
        <w:rPr>
          <w:rFonts w:hint="eastAsia" w:ascii="宋体" w:hAnsi="宋体" w:eastAsia="宋体" w:cs="宋体"/>
          <w:color w:val="auto"/>
          <w:spacing w:val="-6"/>
          <w:sz w:val="28"/>
          <w:szCs w:val="28"/>
          <w:highlight w:val="none"/>
          <w:lang w:eastAsia="zh-CN"/>
        </w:rPr>
        <w:t>做碳核查工作，</w:t>
      </w:r>
      <w:r>
        <w:rPr>
          <w:rFonts w:hint="eastAsia" w:ascii="宋体" w:hAnsi="宋体" w:eastAsia="宋体" w:cs="宋体"/>
          <w:color w:val="auto"/>
          <w:spacing w:val="-6"/>
          <w:sz w:val="28"/>
          <w:szCs w:val="28"/>
          <w:highlight w:val="none"/>
          <w:lang w:val="en-US" w:eastAsia="zh-CN"/>
        </w:rPr>
        <w:t>排放量不具体进行波动分析</w:t>
      </w:r>
      <w:r>
        <w:rPr>
          <w:rFonts w:hint="eastAsia" w:ascii="宋体" w:hAnsi="宋体" w:eastAsia="宋体" w:cs="宋体"/>
          <w:color w:val="auto"/>
          <w:spacing w:val="-6"/>
          <w:sz w:val="28"/>
          <w:szCs w:val="28"/>
          <w:highlight w:val="none"/>
        </w:rPr>
        <w:t>。</w:t>
      </w:r>
    </w:p>
    <w:p w14:paraId="6A5B3657">
      <w:pPr>
        <w:pStyle w:val="8"/>
        <w:bidi w:val="0"/>
        <w:ind w:firstLine="0"/>
        <w:outlineLvl w:val="1"/>
        <w:rPr>
          <w:rFonts w:hint="eastAsia" w:ascii="宋体" w:hAnsi="宋体" w:eastAsia="宋体" w:cs="宋体"/>
          <w:b/>
          <w:color w:val="auto"/>
          <w:sz w:val="28"/>
          <w:szCs w:val="28"/>
          <w:highlight w:val="none"/>
          <w:lang w:val="en-US" w:eastAsia="zh-CN"/>
        </w:rPr>
      </w:pPr>
      <w:bookmarkStart w:id="138" w:name="_bookmark36"/>
      <w:bookmarkEnd w:id="138"/>
      <w:bookmarkStart w:id="139" w:name="_Toc25380"/>
      <w:bookmarkStart w:id="140" w:name="_Toc27119"/>
      <w:bookmarkStart w:id="141" w:name="_Toc3619"/>
      <w:r>
        <w:rPr>
          <w:rFonts w:hint="eastAsia" w:ascii="宋体" w:hAnsi="宋体" w:eastAsia="宋体" w:cs="宋体"/>
          <w:b/>
          <w:color w:val="auto"/>
          <w:sz w:val="28"/>
          <w:szCs w:val="28"/>
          <w:highlight w:val="none"/>
          <w:lang w:val="en-US" w:eastAsia="zh-CN"/>
        </w:rPr>
        <w:t>4.3核查过程中未覆盖的问题或者需要特别说明的问题描述</w:t>
      </w:r>
      <w:bookmarkEnd w:id="139"/>
      <w:bookmarkEnd w:id="140"/>
      <w:bookmarkEnd w:id="141"/>
    </w:p>
    <w:p w14:paraId="46B5952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lang w:eastAsia="zh-CN"/>
        </w:rPr>
        <w:t>台州市蒙花机械有限公司</w:t>
      </w:r>
      <w:r>
        <w:rPr>
          <w:rFonts w:hint="eastAsia" w:ascii="宋体" w:hAnsi="宋体" w:eastAsia="宋体" w:cs="宋体"/>
          <w:color w:val="auto"/>
          <w:spacing w:val="-6"/>
          <w:sz w:val="28"/>
          <w:szCs w:val="28"/>
          <w:highlight w:val="none"/>
        </w:rPr>
        <w:t>202</w:t>
      </w:r>
      <w:r>
        <w:rPr>
          <w:rFonts w:hint="eastAsia" w:ascii="宋体" w:hAnsi="宋体" w:eastAsia="宋体" w:cs="宋体"/>
          <w:color w:val="auto"/>
          <w:spacing w:val="-6"/>
          <w:sz w:val="28"/>
          <w:szCs w:val="28"/>
          <w:highlight w:val="none"/>
          <w:lang w:val="en-US" w:eastAsia="zh-CN"/>
        </w:rPr>
        <w:t>3</w:t>
      </w:r>
      <w:r>
        <w:rPr>
          <w:rFonts w:hint="eastAsia" w:ascii="宋体" w:hAnsi="宋体" w:eastAsia="宋体" w:cs="宋体"/>
          <w:color w:val="auto"/>
          <w:spacing w:val="-6"/>
          <w:sz w:val="28"/>
          <w:szCs w:val="28"/>
          <w:highlight w:val="none"/>
        </w:rPr>
        <w:t>年度的核查过程中无未覆盖的问题，无特别需要说明的问题。</w:t>
      </w:r>
    </w:p>
    <w:p w14:paraId="3B09BC69">
      <w:pPr>
        <w:rPr>
          <w:rFonts w:hint="eastAsia" w:ascii="宋体" w:hAnsi="宋体" w:eastAsia="宋体" w:cs="宋体"/>
          <w:color w:val="auto"/>
          <w:spacing w:val="-8"/>
          <w:sz w:val="28"/>
          <w:szCs w:val="28"/>
          <w:highlight w:val="yellow"/>
          <w14:textOutline w14:w="5793" w14:cap="sq" w14:cmpd="sng">
            <w14:solidFill>
              <w14:srgbClr w14:val="000000"/>
            </w14:solidFill>
            <w14:prstDash w14:val="solid"/>
            <w14:bevel/>
          </w14:textOutline>
        </w:rPr>
      </w:pPr>
      <w:bookmarkStart w:id="142" w:name="_bookmark37"/>
      <w:bookmarkEnd w:id="142"/>
      <w:r>
        <w:rPr>
          <w:rFonts w:hint="eastAsia" w:ascii="宋体" w:hAnsi="宋体" w:eastAsia="宋体" w:cs="宋体"/>
          <w:color w:val="auto"/>
          <w:spacing w:val="-8"/>
          <w:sz w:val="28"/>
          <w:szCs w:val="28"/>
          <w:highlight w:val="yellow"/>
          <w14:textOutline w14:w="5793" w14:cap="sq" w14:cmpd="sng">
            <w14:solidFill>
              <w14:srgbClr w14:val="000000"/>
            </w14:solidFill>
            <w14:prstDash w14:val="solid"/>
            <w14:bevel/>
          </w14:textOutline>
        </w:rPr>
        <w:br w:type="page"/>
      </w:r>
    </w:p>
    <w:p w14:paraId="5F5D554A">
      <w:pPr>
        <w:pStyle w:val="6"/>
        <w:bidi w:val="0"/>
        <w:ind w:firstLine="0"/>
        <w:rPr>
          <w:rFonts w:hint="eastAsia" w:ascii="宋体" w:hAnsi="宋体" w:eastAsia="宋体" w:cs="宋体"/>
          <w:color w:val="auto"/>
          <w:sz w:val="28"/>
          <w:szCs w:val="28"/>
          <w:highlight w:val="none"/>
        </w:rPr>
      </w:pPr>
      <w:bookmarkStart w:id="143" w:name="_Toc24253"/>
      <w:bookmarkStart w:id="144" w:name="_Toc4944"/>
      <w:bookmarkStart w:id="145" w:name="_Toc27326"/>
      <w:r>
        <w:rPr>
          <w:rFonts w:hint="eastAsia" w:ascii="宋体" w:hAnsi="宋体" w:eastAsia="宋体" w:cs="宋体"/>
          <w:b/>
          <w:color w:val="auto"/>
          <w:sz w:val="28"/>
          <w:szCs w:val="28"/>
          <w:highlight w:val="none"/>
        </w:rPr>
        <w:t>第五章</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附件</w:t>
      </w:r>
      <w:bookmarkEnd w:id="143"/>
      <w:bookmarkEnd w:id="144"/>
      <w:bookmarkEnd w:id="145"/>
    </w:p>
    <w:p w14:paraId="0C4AAA01">
      <w:pPr>
        <w:pStyle w:val="7"/>
        <w:bidi w:val="0"/>
        <w:ind w:firstLine="0"/>
        <w:outlineLvl w:val="0"/>
        <w:rPr>
          <w:rFonts w:hint="eastAsia" w:ascii="宋体" w:hAnsi="宋体" w:eastAsia="宋体" w:cs="宋体"/>
          <w:color w:val="auto"/>
          <w:sz w:val="28"/>
          <w:szCs w:val="28"/>
          <w:highlight w:val="none"/>
        </w:rPr>
      </w:pPr>
      <w:bookmarkStart w:id="146" w:name="_bookmark38"/>
      <w:bookmarkEnd w:id="146"/>
      <w:bookmarkStart w:id="147" w:name="_Toc19984"/>
      <w:bookmarkStart w:id="148" w:name="_Toc9980"/>
      <w:bookmarkStart w:id="149" w:name="_Toc28408"/>
      <w:r>
        <w:rPr>
          <w:rFonts w:hint="eastAsia" w:ascii="宋体" w:hAnsi="宋体" w:eastAsia="宋体" w:cs="宋体"/>
          <w:color w:val="auto"/>
          <w:sz w:val="28"/>
          <w:szCs w:val="28"/>
          <w:highlight w:val="none"/>
        </w:rPr>
        <w:t>附件1：不符合清单</w:t>
      </w:r>
      <w:bookmarkEnd w:id="147"/>
      <w:bookmarkEnd w:id="148"/>
      <w:bookmarkEnd w:id="149"/>
    </w:p>
    <w:tbl>
      <w:tblPr>
        <w:tblStyle w:val="22"/>
        <w:tblW w:w="852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9"/>
        <w:gridCol w:w="2408"/>
        <w:gridCol w:w="3544"/>
        <w:gridCol w:w="1187"/>
      </w:tblGrid>
      <w:tr w14:paraId="3A0B2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89" w:type="dxa"/>
            <w:vAlign w:val="center"/>
          </w:tcPr>
          <w:p w14:paraId="78FBE2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rPr>
              <w:t>序号</w:t>
            </w:r>
          </w:p>
        </w:tc>
        <w:tc>
          <w:tcPr>
            <w:tcW w:w="2408" w:type="dxa"/>
            <w:vAlign w:val="center"/>
          </w:tcPr>
          <w:p w14:paraId="0300CA7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rPr>
              <w:t>不符合项描述</w:t>
            </w:r>
          </w:p>
        </w:tc>
        <w:tc>
          <w:tcPr>
            <w:tcW w:w="3544" w:type="dxa"/>
            <w:vAlign w:val="center"/>
          </w:tcPr>
          <w:p w14:paraId="6D0CEB7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rPr>
              <w:t>重点排放单位原因分析及整改措施</w:t>
            </w:r>
          </w:p>
        </w:tc>
        <w:tc>
          <w:tcPr>
            <w:tcW w:w="1187" w:type="dxa"/>
            <w:vAlign w:val="center"/>
          </w:tcPr>
          <w:p w14:paraId="0CFA60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rPr>
              <w:t>核查结论</w:t>
            </w:r>
          </w:p>
        </w:tc>
      </w:tr>
      <w:tr w14:paraId="47333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89" w:type="dxa"/>
            <w:vAlign w:val="center"/>
          </w:tcPr>
          <w:p w14:paraId="3B10B7E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rPr>
              <w:t>1</w:t>
            </w:r>
          </w:p>
        </w:tc>
        <w:tc>
          <w:tcPr>
            <w:tcW w:w="2408" w:type="dxa"/>
            <w:vAlign w:val="center"/>
          </w:tcPr>
          <w:p w14:paraId="7E239BE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rPr>
              <w:t>无</w:t>
            </w:r>
          </w:p>
        </w:tc>
        <w:tc>
          <w:tcPr>
            <w:tcW w:w="3544" w:type="dxa"/>
            <w:vAlign w:val="center"/>
          </w:tcPr>
          <w:p w14:paraId="7F077A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rPr>
              <w:t>无</w:t>
            </w:r>
          </w:p>
        </w:tc>
        <w:tc>
          <w:tcPr>
            <w:tcW w:w="1187" w:type="dxa"/>
            <w:vAlign w:val="center"/>
          </w:tcPr>
          <w:p w14:paraId="665628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rPr>
              <w:t>无</w:t>
            </w:r>
          </w:p>
        </w:tc>
      </w:tr>
    </w:tbl>
    <w:p w14:paraId="457E2755">
      <w:pPr>
        <w:pStyle w:val="7"/>
        <w:bidi w:val="0"/>
        <w:ind w:firstLine="0"/>
        <w:outlineLvl w:val="0"/>
        <w:rPr>
          <w:rFonts w:hint="eastAsia" w:ascii="宋体" w:hAnsi="宋体" w:eastAsia="宋体" w:cs="宋体"/>
          <w:color w:val="auto"/>
          <w:sz w:val="28"/>
          <w:szCs w:val="28"/>
          <w:highlight w:val="none"/>
        </w:rPr>
      </w:pPr>
      <w:bookmarkStart w:id="150" w:name="_bookmark39"/>
      <w:bookmarkEnd w:id="150"/>
      <w:bookmarkStart w:id="151" w:name="_Toc13554"/>
      <w:bookmarkStart w:id="152" w:name="_Toc14438"/>
      <w:bookmarkStart w:id="153" w:name="_Toc22831"/>
      <w:r>
        <w:rPr>
          <w:rFonts w:hint="eastAsia" w:ascii="宋体" w:hAnsi="宋体" w:eastAsia="宋体" w:cs="宋体"/>
          <w:color w:val="auto"/>
          <w:sz w:val="28"/>
          <w:szCs w:val="28"/>
          <w:highlight w:val="none"/>
        </w:rPr>
        <w:t>附件2：对今后核算活动的建议</w:t>
      </w:r>
      <w:bookmarkEnd w:id="151"/>
      <w:bookmarkEnd w:id="152"/>
      <w:bookmarkEnd w:id="153"/>
    </w:p>
    <w:tbl>
      <w:tblPr>
        <w:tblStyle w:val="22"/>
        <w:tblW w:w="85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4"/>
        <w:gridCol w:w="7213"/>
      </w:tblGrid>
      <w:tr w14:paraId="66304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314" w:type="dxa"/>
            <w:vAlign w:val="center"/>
          </w:tcPr>
          <w:p w14:paraId="2F199C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rPr>
              <w:t>序号</w:t>
            </w:r>
          </w:p>
        </w:tc>
        <w:tc>
          <w:tcPr>
            <w:tcW w:w="7213" w:type="dxa"/>
            <w:vAlign w:val="center"/>
          </w:tcPr>
          <w:p w14:paraId="0C1F1D2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rPr>
              <w:t>建议</w:t>
            </w:r>
          </w:p>
        </w:tc>
      </w:tr>
      <w:tr w14:paraId="25FCF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314" w:type="dxa"/>
            <w:vAlign w:val="center"/>
          </w:tcPr>
          <w:p w14:paraId="4AE3DD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rPr>
              <w:t>1</w:t>
            </w:r>
          </w:p>
        </w:tc>
        <w:tc>
          <w:tcPr>
            <w:tcW w:w="7213" w:type="dxa"/>
            <w:vAlign w:val="center"/>
          </w:tcPr>
          <w:p w14:paraId="32729EA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rPr>
              <w:t>企业应完善温室气体排放数据上报相关制度</w:t>
            </w:r>
          </w:p>
        </w:tc>
      </w:tr>
      <w:tr w14:paraId="61164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314" w:type="dxa"/>
            <w:vAlign w:val="center"/>
          </w:tcPr>
          <w:p w14:paraId="206EEA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rPr>
              <w:t>2</w:t>
            </w:r>
          </w:p>
        </w:tc>
        <w:tc>
          <w:tcPr>
            <w:tcW w:w="7213" w:type="dxa"/>
            <w:vAlign w:val="center"/>
          </w:tcPr>
          <w:p w14:paraId="5F5029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rPr>
              <w:t>为积极应对碳配额的履约，企业应从自身出发，寻找低碳节能改进机会</w:t>
            </w:r>
          </w:p>
        </w:tc>
      </w:tr>
      <w:tr w14:paraId="2CF4F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314" w:type="dxa"/>
            <w:vAlign w:val="center"/>
          </w:tcPr>
          <w:p w14:paraId="580A48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rPr>
              <w:t>3</w:t>
            </w:r>
          </w:p>
        </w:tc>
        <w:tc>
          <w:tcPr>
            <w:tcW w:w="7213" w:type="dxa"/>
            <w:vAlign w:val="center"/>
          </w:tcPr>
          <w:p w14:paraId="7FAC4E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rPr>
              <w:t>完善各车间的能源计量工作</w:t>
            </w:r>
          </w:p>
        </w:tc>
      </w:tr>
    </w:tbl>
    <w:p w14:paraId="2514114A">
      <w:pPr>
        <w:ind w:left="0" w:leftChars="0" w:firstLine="0" w:firstLineChars="0"/>
        <w:outlineLvl w:val="0"/>
        <w:rPr>
          <w:rFonts w:hint="eastAsia" w:ascii="宋体" w:hAnsi="宋体" w:eastAsia="宋体" w:cs="宋体"/>
          <w:color w:val="auto"/>
          <w:sz w:val="28"/>
          <w:szCs w:val="28"/>
          <w:highlight w:val="none"/>
        </w:rPr>
      </w:pPr>
      <w:bookmarkStart w:id="154" w:name="_bookmark40"/>
      <w:bookmarkEnd w:id="154"/>
      <w:bookmarkStart w:id="155" w:name="_Toc11553"/>
      <w:bookmarkStart w:id="156" w:name="_Toc25859"/>
      <w:bookmarkStart w:id="157" w:name="_Toc4145"/>
      <w:r>
        <w:rPr>
          <w:rFonts w:hint="eastAsia" w:ascii="宋体" w:hAnsi="宋体" w:eastAsia="宋体" w:cs="宋体"/>
          <w:b/>
          <w:bCs/>
          <w:snapToGrid w:val="0"/>
          <w:color w:val="auto"/>
          <w:kern w:val="0"/>
          <w:sz w:val="28"/>
          <w:szCs w:val="28"/>
          <w:highlight w:val="none"/>
          <w:lang w:val="zh-CN" w:bidi="zh-CN"/>
        </w:rPr>
        <w:t>附件3：支持性文件清单</w:t>
      </w:r>
      <w:bookmarkEnd w:id="155"/>
      <w:bookmarkEnd w:id="156"/>
      <w:bookmarkEnd w:id="157"/>
    </w:p>
    <w:tbl>
      <w:tblPr>
        <w:tblStyle w:val="22"/>
        <w:tblW w:w="830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2"/>
        <w:gridCol w:w="7412"/>
      </w:tblGrid>
      <w:tr w14:paraId="6F208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892" w:type="dxa"/>
            <w:vAlign w:val="center"/>
          </w:tcPr>
          <w:p w14:paraId="37AFC14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序号</w:t>
            </w:r>
          </w:p>
        </w:tc>
        <w:tc>
          <w:tcPr>
            <w:tcW w:w="7412" w:type="dxa"/>
            <w:vAlign w:val="center"/>
          </w:tcPr>
          <w:p w14:paraId="576A0CC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资料名称</w:t>
            </w:r>
          </w:p>
        </w:tc>
      </w:tr>
      <w:tr w14:paraId="1BD56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892" w:type="dxa"/>
            <w:vAlign w:val="center"/>
          </w:tcPr>
          <w:p w14:paraId="5510E45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w:t>
            </w:r>
          </w:p>
        </w:tc>
        <w:tc>
          <w:tcPr>
            <w:tcW w:w="7412" w:type="dxa"/>
            <w:vAlign w:val="center"/>
          </w:tcPr>
          <w:p w14:paraId="3E102DD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4"/>
                <w:sz w:val="28"/>
                <w:szCs w:val="28"/>
                <w:highlight w:val="none"/>
              </w:rPr>
              <w:t>营业执照</w:t>
            </w:r>
          </w:p>
        </w:tc>
      </w:tr>
      <w:tr w14:paraId="38043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92" w:type="dxa"/>
            <w:vAlign w:val="center"/>
          </w:tcPr>
          <w:p w14:paraId="5622A3C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w:t>
            </w:r>
          </w:p>
        </w:tc>
        <w:tc>
          <w:tcPr>
            <w:tcW w:w="7412" w:type="dxa"/>
            <w:vAlign w:val="center"/>
          </w:tcPr>
          <w:p w14:paraId="7600183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组织机构图</w:t>
            </w:r>
          </w:p>
        </w:tc>
      </w:tr>
      <w:tr w14:paraId="18E85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892" w:type="dxa"/>
            <w:vAlign w:val="center"/>
          </w:tcPr>
          <w:p w14:paraId="75E475F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w:t>
            </w:r>
          </w:p>
        </w:tc>
        <w:tc>
          <w:tcPr>
            <w:tcW w:w="7412" w:type="dxa"/>
            <w:vAlign w:val="center"/>
          </w:tcPr>
          <w:p w14:paraId="44E563E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主要设备清单</w:t>
            </w:r>
          </w:p>
        </w:tc>
      </w:tr>
      <w:tr w14:paraId="03132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892" w:type="dxa"/>
            <w:vAlign w:val="center"/>
          </w:tcPr>
          <w:p w14:paraId="1DE3FA0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p>
        </w:tc>
        <w:tc>
          <w:tcPr>
            <w:tcW w:w="7412" w:type="dxa"/>
            <w:vAlign w:val="center"/>
          </w:tcPr>
          <w:p w14:paraId="5511A8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厂区平面图</w:t>
            </w:r>
          </w:p>
        </w:tc>
      </w:tr>
      <w:tr w14:paraId="37F13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92" w:type="dxa"/>
            <w:vAlign w:val="center"/>
          </w:tcPr>
          <w:p w14:paraId="4A7B056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w:t>
            </w:r>
          </w:p>
        </w:tc>
        <w:tc>
          <w:tcPr>
            <w:tcW w:w="7412" w:type="dxa"/>
            <w:vAlign w:val="center"/>
          </w:tcPr>
          <w:p w14:paraId="4801D76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生产工艺流程图及简述</w:t>
            </w:r>
          </w:p>
        </w:tc>
      </w:tr>
      <w:tr w14:paraId="7A4A4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892" w:type="dxa"/>
            <w:vAlign w:val="center"/>
          </w:tcPr>
          <w:p w14:paraId="26CCAE3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w:t>
            </w:r>
          </w:p>
        </w:tc>
        <w:tc>
          <w:tcPr>
            <w:tcW w:w="7412" w:type="dxa"/>
            <w:vAlign w:val="center"/>
          </w:tcPr>
          <w:p w14:paraId="5F01F21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lang w:eastAsia="zh-CN"/>
              </w:rPr>
              <w:t>202</w:t>
            </w:r>
            <w:r>
              <w:rPr>
                <w:rFonts w:hint="eastAsia" w:ascii="宋体" w:hAnsi="宋体" w:eastAsia="宋体" w:cs="宋体"/>
                <w:color w:val="auto"/>
                <w:spacing w:val="-1"/>
                <w:sz w:val="28"/>
                <w:szCs w:val="28"/>
                <w:highlight w:val="none"/>
                <w:lang w:val="en-US" w:eastAsia="zh-CN"/>
              </w:rPr>
              <w:t>3</w:t>
            </w:r>
            <w:r>
              <w:rPr>
                <w:rFonts w:hint="eastAsia" w:ascii="宋体" w:hAnsi="宋体" w:eastAsia="宋体" w:cs="宋体"/>
                <w:color w:val="auto"/>
                <w:spacing w:val="-1"/>
                <w:sz w:val="28"/>
                <w:szCs w:val="28"/>
                <w:highlight w:val="none"/>
              </w:rPr>
              <w:t>年工厂能源消耗统计表</w:t>
            </w:r>
          </w:p>
        </w:tc>
      </w:tr>
      <w:tr w14:paraId="0BCF8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92" w:type="dxa"/>
            <w:vAlign w:val="center"/>
          </w:tcPr>
          <w:p w14:paraId="088FF16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w:t>
            </w:r>
          </w:p>
        </w:tc>
        <w:tc>
          <w:tcPr>
            <w:tcW w:w="7412" w:type="dxa"/>
            <w:vAlign w:val="center"/>
          </w:tcPr>
          <w:p w14:paraId="2231F42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lang w:eastAsia="zh-CN"/>
              </w:rPr>
              <w:t>台州市蒙花机械有限公司</w:t>
            </w:r>
            <w:r>
              <w:rPr>
                <w:rFonts w:hint="eastAsia" w:ascii="宋体" w:hAnsi="宋体" w:eastAsia="宋体" w:cs="宋体"/>
                <w:color w:val="auto"/>
                <w:spacing w:val="-1"/>
                <w:sz w:val="28"/>
                <w:szCs w:val="28"/>
                <w:highlight w:val="none"/>
              </w:rPr>
              <w:t>原辅料消耗（</w:t>
            </w:r>
            <w:r>
              <w:rPr>
                <w:rFonts w:hint="eastAsia" w:ascii="宋体" w:hAnsi="宋体" w:eastAsia="宋体" w:cs="宋体"/>
                <w:color w:val="auto"/>
                <w:spacing w:val="-1"/>
                <w:sz w:val="28"/>
                <w:szCs w:val="28"/>
                <w:highlight w:val="none"/>
                <w:lang w:eastAsia="zh-CN"/>
              </w:rPr>
              <w:t>202</w:t>
            </w:r>
            <w:r>
              <w:rPr>
                <w:rFonts w:hint="eastAsia" w:ascii="宋体" w:hAnsi="宋体" w:eastAsia="宋体" w:cs="宋体"/>
                <w:color w:val="auto"/>
                <w:spacing w:val="-1"/>
                <w:sz w:val="28"/>
                <w:szCs w:val="28"/>
                <w:highlight w:val="none"/>
                <w:lang w:val="en-US" w:eastAsia="zh-CN"/>
              </w:rPr>
              <w:t>3</w:t>
            </w:r>
            <w:r>
              <w:rPr>
                <w:rFonts w:hint="eastAsia" w:ascii="宋体" w:hAnsi="宋体" w:eastAsia="宋体" w:cs="宋体"/>
                <w:color w:val="auto"/>
                <w:spacing w:val="-1"/>
                <w:sz w:val="28"/>
                <w:szCs w:val="28"/>
                <w:highlight w:val="none"/>
              </w:rPr>
              <w:t>年）</w:t>
            </w:r>
          </w:p>
        </w:tc>
      </w:tr>
      <w:tr w14:paraId="61163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92" w:type="dxa"/>
            <w:vAlign w:val="center"/>
          </w:tcPr>
          <w:p w14:paraId="2A3C7E6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w:t>
            </w:r>
          </w:p>
        </w:tc>
        <w:tc>
          <w:tcPr>
            <w:tcW w:w="7412" w:type="dxa"/>
            <w:vAlign w:val="center"/>
          </w:tcPr>
          <w:p w14:paraId="5985D1D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pacing w:val="-1"/>
                <w:sz w:val="28"/>
                <w:szCs w:val="28"/>
                <w:highlight w:val="none"/>
              </w:rPr>
              <w:t>工业产销总值及主要产品产量</w:t>
            </w:r>
          </w:p>
        </w:tc>
      </w:tr>
      <w:tr w14:paraId="5CD98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892" w:type="dxa"/>
            <w:vAlign w:val="center"/>
          </w:tcPr>
          <w:p w14:paraId="6ACEDC5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9</w:t>
            </w:r>
          </w:p>
        </w:tc>
        <w:tc>
          <w:tcPr>
            <w:tcW w:w="7412" w:type="dxa"/>
            <w:vAlign w:val="center"/>
          </w:tcPr>
          <w:p w14:paraId="720C4AC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color w:val="auto"/>
                <w:spacing w:val="-4"/>
                <w:sz w:val="28"/>
                <w:szCs w:val="28"/>
                <w:highlight w:val="none"/>
              </w:rPr>
              <w:t>企业介绍</w:t>
            </w:r>
          </w:p>
        </w:tc>
      </w:tr>
    </w:tbl>
    <w:p w14:paraId="300EC122">
      <w:pPr>
        <w:ind w:left="0" w:leftChars="0" w:firstLine="0" w:firstLineChars="0"/>
        <w:rPr>
          <w:rFonts w:hint="eastAsia" w:ascii="宋体" w:hAnsi="宋体" w:eastAsia="宋体" w:cs="宋体"/>
          <w:b/>
          <w:bCs/>
          <w:color w:val="auto"/>
          <w:spacing w:val="-7"/>
          <w:sz w:val="28"/>
          <w:szCs w:val="28"/>
          <w:highlight w:val="yellow"/>
        </w:rPr>
      </w:pPr>
      <w:r>
        <w:rPr>
          <w:rFonts w:hint="eastAsia" w:ascii="宋体" w:hAnsi="宋体" w:eastAsia="宋体" w:cs="宋体"/>
          <w:b/>
          <w:bCs/>
          <w:color w:val="auto"/>
          <w:spacing w:val="-7"/>
          <w:sz w:val="28"/>
          <w:szCs w:val="28"/>
          <w:highlight w:val="yellow"/>
        </w:rPr>
        <w:br w:type="page"/>
      </w:r>
    </w:p>
    <w:p w14:paraId="52539E48">
      <w:pPr>
        <w:keepNext w:val="0"/>
        <w:keepLines w:val="0"/>
        <w:pageBreakBefore w:val="0"/>
        <w:wordWrap/>
        <w:overflowPunct/>
        <w:topLinePunct w:val="0"/>
        <w:autoSpaceDE w:val="0"/>
        <w:autoSpaceDN w:val="0"/>
        <w:bidi w:val="0"/>
        <w:outlineLvl w:val="0"/>
        <w:rPr>
          <w:rFonts w:hint="eastAsia" w:ascii="宋体" w:hAnsi="宋体" w:eastAsia="宋体" w:cs="宋体"/>
          <w:b/>
          <w:bCs/>
          <w:color w:val="auto"/>
          <w:spacing w:val="-7"/>
          <w:sz w:val="28"/>
          <w:szCs w:val="28"/>
          <w:highlight w:val="none"/>
          <w:lang w:val="en-US" w:eastAsia="zh-CN"/>
        </w:rPr>
      </w:pPr>
      <w:bookmarkStart w:id="158" w:name="_Toc883"/>
      <w:bookmarkStart w:id="159" w:name="_Toc26962"/>
      <w:bookmarkStart w:id="160" w:name="_Toc5299"/>
      <w:r>
        <w:rPr>
          <w:rFonts w:hint="eastAsia" w:ascii="宋体" w:hAnsi="宋体" w:eastAsia="宋体" w:cs="宋体"/>
          <w:b/>
          <w:bCs/>
          <w:color w:val="auto"/>
          <w:spacing w:val="-7"/>
          <w:sz w:val="28"/>
          <w:szCs w:val="28"/>
          <w:highlight w:val="none"/>
        </w:rPr>
        <w:t>1</w:t>
      </w:r>
      <w:r>
        <w:rPr>
          <w:rFonts w:hint="eastAsia" w:ascii="宋体" w:hAnsi="宋体" w:eastAsia="宋体" w:cs="宋体"/>
          <w:b/>
          <w:bCs/>
          <w:color w:val="auto"/>
          <w:spacing w:val="-7"/>
          <w:sz w:val="28"/>
          <w:szCs w:val="28"/>
          <w:highlight w:val="none"/>
          <w:lang w:eastAsia="zh-CN"/>
        </w:rPr>
        <w:t>、</w:t>
      </w:r>
      <w:r>
        <w:rPr>
          <w:rFonts w:hint="eastAsia" w:ascii="宋体" w:hAnsi="宋体" w:eastAsia="宋体" w:cs="宋体"/>
          <w:b/>
          <w:bCs/>
          <w:color w:val="auto"/>
          <w:spacing w:val="-7"/>
          <w:sz w:val="28"/>
          <w:szCs w:val="28"/>
          <w:highlight w:val="none"/>
        </w:rPr>
        <w:t>营业执照</w:t>
      </w:r>
      <w:bookmarkEnd w:id="158"/>
      <w:bookmarkEnd w:id="159"/>
      <w:bookmarkEnd w:id="160"/>
    </w:p>
    <w:p w14:paraId="02330920">
      <w:pPr>
        <w:pStyle w:val="21"/>
        <w:rPr>
          <w:rFonts w:hint="eastAsia" w:ascii="Times New Roman" w:hAnsi="Times New Roman" w:eastAsia="仿宋" w:cs="Times New Roman"/>
          <w:color w:val="000000" w:themeColor="text1"/>
          <w:highlight w:val="none"/>
          <w:lang w:val="en-US" w:eastAsia="zh-CN"/>
          <w14:textFill>
            <w14:solidFill>
              <w14:schemeClr w14:val="tx1"/>
            </w14:solidFill>
          </w14:textFill>
        </w:rPr>
      </w:pPr>
      <w:r>
        <w:rPr>
          <w:rFonts w:hint="eastAsia" w:ascii="Times New Roman" w:hAnsi="Times New Roman" w:eastAsia="仿宋" w:cs="Times New Roman"/>
          <w:color w:val="000000" w:themeColor="text1"/>
          <w:highlight w:val="none"/>
          <w:lang w:eastAsia="zh-CN"/>
          <w14:textFill>
            <w14:solidFill>
              <w14:schemeClr w14:val="tx1"/>
            </w14:solidFill>
          </w14:textFill>
        </w:rPr>
        <w:drawing>
          <wp:inline distT="0" distB="0" distL="114300" distR="114300">
            <wp:extent cx="3846830" cy="5441315"/>
            <wp:effectExtent l="0" t="0" r="6985" b="1270"/>
            <wp:docPr id="444" name="图片 444" descr="营业执照2024.7.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descr="营业执照2024.7.1_00"/>
                    <pic:cNvPicPr>
                      <a:picLocks noChangeAspect="1"/>
                    </pic:cNvPicPr>
                  </pic:nvPicPr>
                  <pic:blipFill>
                    <a:blip r:embed="rId18"/>
                    <a:stretch>
                      <a:fillRect/>
                    </a:stretch>
                  </pic:blipFill>
                  <pic:spPr>
                    <a:xfrm rot="16200000">
                      <a:off x="0" y="0"/>
                      <a:ext cx="3846830" cy="5441315"/>
                    </a:xfrm>
                    <a:prstGeom prst="rect">
                      <a:avLst/>
                    </a:prstGeom>
                  </pic:spPr>
                </pic:pic>
              </a:graphicData>
            </a:graphic>
          </wp:inline>
        </w:drawing>
      </w:r>
    </w:p>
    <w:p w14:paraId="12BD9C89">
      <w:pPr>
        <w:keepNext w:val="0"/>
        <w:keepLines w:val="0"/>
        <w:pageBreakBefore w:val="0"/>
        <w:wordWrap/>
        <w:overflowPunct/>
        <w:topLinePunct w:val="0"/>
        <w:autoSpaceDE w:val="0"/>
        <w:autoSpaceDN w:val="0"/>
        <w:bidi w:val="0"/>
        <w:ind w:left="0" w:leftChars="0" w:firstLine="0" w:firstLineChars="0"/>
        <w:jc w:val="center"/>
        <w:outlineLvl w:val="9"/>
        <w:rPr>
          <w:rFonts w:hint="eastAsia" w:ascii="宋体" w:hAnsi="宋体" w:eastAsia="宋体" w:cs="宋体"/>
          <w:b/>
          <w:bCs/>
          <w:color w:val="auto"/>
          <w:spacing w:val="-7"/>
          <w:sz w:val="28"/>
          <w:szCs w:val="28"/>
          <w:highlight w:val="none"/>
        </w:rPr>
      </w:pPr>
      <w:bookmarkStart w:id="161" w:name="_Toc32072"/>
      <w:bookmarkStart w:id="162" w:name="_Toc15519"/>
    </w:p>
    <w:p w14:paraId="6966CDEE">
      <w:pPr>
        <w:keepNext w:val="0"/>
        <w:keepLines w:val="0"/>
        <w:pageBreakBefore w:val="0"/>
        <w:wordWrap/>
        <w:overflowPunct/>
        <w:topLinePunct w:val="0"/>
        <w:autoSpaceDE w:val="0"/>
        <w:autoSpaceDN w:val="0"/>
        <w:bidi w:val="0"/>
        <w:outlineLvl w:val="9"/>
        <w:rPr>
          <w:rFonts w:hint="eastAsia" w:ascii="宋体" w:hAnsi="宋体" w:eastAsia="宋体" w:cs="宋体"/>
          <w:b/>
          <w:bCs/>
          <w:color w:val="auto"/>
          <w:spacing w:val="-7"/>
          <w:sz w:val="28"/>
          <w:szCs w:val="28"/>
          <w:highlight w:val="none"/>
        </w:rPr>
      </w:pPr>
      <w:r>
        <w:rPr>
          <w:rFonts w:hint="eastAsia" w:ascii="宋体" w:hAnsi="宋体" w:eastAsia="宋体" w:cs="宋体"/>
          <w:b/>
          <w:bCs/>
          <w:color w:val="auto"/>
          <w:spacing w:val="-7"/>
          <w:sz w:val="28"/>
          <w:szCs w:val="28"/>
          <w:highlight w:val="none"/>
        </w:rPr>
        <w:br w:type="page"/>
      </w:r>
    </w:p>
    <w:p w14:paraId="1F2B11A5">
      <w:pPr>
        <w:keepNext w:val="0"/>
        <w:keepLines w:val="0"/>
        <w:pageBreakBefore w:val="0"/>
        <w:wordWrap/>
        <w:overflowPunct/>
        <w:topLinePunct w:val="0"/>
        <w:autoSpaceDE w:val="0"/>
        <w:autoSpaceDN w:val="0"/>
        <w:bidi w:val="0"/>
        <w:outlineLvl w:val="0"/>
        <w:rPr>
          <w:rFonts w:hint="eastAsia" w:ascii="宋体" w:hAnsi="宋体" w:eastAsia="宋体" w:cs="宋体"/>
          <w:b/>
          <w:bCs/>
          <w:color w:val="auto"/>
          <w:spacing w:val="-7"/>
          <w:sz w:val="28"/>
          <w:szCs w:val="28"/>
          <w:highlight w:val="none"/>
        </w:rPr>
      </w:pPr>
      <w:bookmarkStart w:id="163" w:name="_Toc7374"/>
      <w:r>
        <w:rPr>
          <w:rFonts w:hint="eastAsia" w:ascii="宋体" w:hAnsi="宋体" w:eastAsia="宋体" w:cs="宋体"/>
          <w:b/>
          <w:bCs/>
          <w:color w:val="auto"/>
          <w:spacing w:val="-7"/>
          <w:sz w:val="28"/>
          <w:szCs w:val="28"/>
          <w:highlight w:val="none"/>
        </w:rPr>
        <w:t>2</w:t>
      </w:r>
      <w:r>
        <w:rPr>
          <w:rFonts w:hint="eastAsia" w:ascii="宋体" w:hAnsi="宋体" w:eastAsia="宋体" w:cs="宋体"/>
          <w:b/>
          <w:bCs/>
          <w:color w:val="auto"/>
          <w:spacing w:val="-7"/>
          <w:sz w:val="28"/>
          <w:szCs w:val="28"/>
          <w:highlight w:val="none"/>
          <w:lang w:eastAsia="zh-CN"/>
        </w:rPr>
        <w:t>、</w:t>
      </w:r>
      <w:r>
        <w:rPr>
          <w:rFonts w:hint="eastAsia" w:ascii="宋体" w:hAnsi="宋体" w:eastAsia="宋体" w:cs="宋体"/>
          <w:b/>
          <w:bCs/>
          <w:color w:val="auto"/>
          <w:spacing w:val="-7"/>
          <w:sz w:val="28"/>
          <w:szCs w:val="28"/>
          <w:highlight w:val="none"/>
        </w:rPr>
        <w:t>组织机构图</w:t>
      </w:r>
      <w:bookmarkEnd w:id="161"/>
      <w:bookmarkEnd w:id="162"/>
      <w:bookmarkEnd w:id="163"/>
    </w:p>
    <w:p w14:paraId="03FBB7C5">
      <w:pPr>
        <w:keepNext w:val="0"/>
        <w:keepLines w:val="0"/>
        <w:pageBreakBefore w:val="0"/>
        <w:wordWrap/>
        <w:overflowPunct/>
        <w:topLinePunct w:val="0"/>
        <w:autoSpaceDE w:val="0"/>
        <w:autoSpaceDN w:val="0"/>
        <w:bidi w:val="0"/>
        <w:ind w:left="0" w:leftChars="0" w:firstLine="0" w:firstLineChars="0"/>
        <w:jc w:val="center"/>
        <w:outlineLvl w:val="9"/>
        <w:rPr>
          <w:rFonts w:hint="eastAsia" w:ascii="宋体" w:hAnsi="宋体" w:eastAsia="宋体" w:cs="宋体"/>
          <w:b/>
          <w:bCs/>
          <w:color w:val="auto"/>
          <w:spacing w:val="-7"/>
          <w:sz w:val="28"/>
          <w:szCs w:val="28"/>
          <w:highlight w:val="none"/>
        </w:rPr>
      </w:pPr>
      <w:bookmarkStart w:id="164" w:name="_Toc12920"/>
      <w:bookmarkStart w:id="165" w:name="_Toc24762"/>
      <w:r>
        <w:rPr>
          <w:rFonts w:hint="eastAsia" w:cs="仿宋" w:asciiTheme="minorEastAsia" w:hAnsiTheme="minorEastAsia" w:eastAsiaTheme="minorEastAsia"/>
          <w:highlight w:val="none"/>
          <w:lang w:eastAsia="zh-CN"/>
        </w:rPr>
        <w:drawing>
          <wp:inline distT="0" distB="0" distL="114300" distR="114300">
            <wp:extent cx="5261610" cy="3721735"/>
            <wp:effectExtent l="0" t="0" r="15240" b="12065"/>
            <wp:docPr id="18" name="图片 18" descr="组织结构图(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组织结构图(3)_00"/>
                    <pic:cNvPicPr>
                      <a:picLocks noChangeAspect="1"/>
                    </pic:cNvPicPr>
                  </pic:nvPicPr>
                  <pic:blipFill>
                    <a:blip r:embed="rId13"/>
                    <a:stretch>
                      <a:fillRect/>
                    </a:stretch>
                  </pic:blipFill>
                  <pic:spPr>
                    <a:xfrm>
                      <a:off x="0" y="0"/>
                      <a:ext cx="5261610" cy="3721735"/>
                    </a:xfrm>
                    <a:prstGeom prst="rect">
                      <a:avLst/>
                    </a:prstGeom>
                  </pic:spPr>
                </pic:pic>
              </a:graphicData>
            </a:graphic>
          </wp:inline>
        </w:drawing>
      </w:r>
    </w:p>
    <w:p w14:paraId="691251E4">
      <w:pPr>
        <w:keepNext w:val="0"/>
        <w:keepLines w:val="0"/>
        <w:pageBreakBefore w:val="0"/>
        <w:wordWrap/>
        <w:overflowPunct/>
        <w:topLinePunct w:val="0"/>
        <w:autoSpaceDE w:val="0"/>
        <w:autoSpaceDN w:val="0"/>
        <w:bidi w:val="0"/>
        <w:outlineLvl w:val="9"/>
        <w:rPr>
          <w:rFonts w:hint="eastAsia" w:ascii="宋体" w:hAnsi="宋体" w:eastAsia="宋体" w:cs="宋体"/>
          <w:b/>
          <w:bCs/>
          <w:color w:val="auto"/>
          <w:spacing w:val="-7"/>
          <w:sz w:val="28"/>
          <w:szCs w:val="28"/>
          <w:highlight w:val="none"/>
        </w:rPr>
      </w:pPr>
    </w:p>
    <w:p w14:paraId="237201B7">
      <w:pPr>
        <w:keepNext w:val="0"/>
        <w:keepLines w:val="0"/>
        <w:pageBreakBefore w:val="0"/>
        <w:wordWrap/>
        <w:overflowPunct/>
        <w:topLinePunct w:val="0"/>
        <w:autoSpaceDE w:val="0"/>
        <w:autoSpaceDN w:val="0"/>
        <w:bidi w:val="0"/>
        <w:outlineLvl w:val="0"/>
        <w:rPr>
          <w:rFonts w:hint="eastAsia" w:ascii="宋体" w:hAnsi="宋体" w:eastAsia="宋体" w:cs="宋体"/>
          <w:b/>
          <w:bCs/>
          <w:color w:val="auto"/>
          <w:spacing w:val="-7"/>
          <w:sz w:val="28"/>
          <w:szCs w:val="28"/>
          <w:highlight w:val="none"/>
        </w:rPr>
      </w:pPr>
      <w:bookmarkStart w:id="166" w:name="_Toc19693"/>
      <w:r>
        <w:rPr>
          <w:rFonts w:hint="eastAsia" w:ascii="宋体" w:hAnsi="宋体" w:eastAsia="宋体" w:cs="宋体"/>
          <w:b/>
          <w:bCs/>
          <w:color w:val="auto"/>
          <w:spacing w:val="-7"/>
          <w:sz w:val="28"/>
          <w:szCs w:val="28"/>
          <w:highlight w:val="none"/>
        </w:rPr>
        <w:t>3</w:t>
      </w:r>
      <w:r>
        <w:rPr>
          <w:rFonts w:hint="eastAsia" w:ascii="宋体" w:hAnsi="宋体" w:eastAsia="宋体" w:cs="宋体"/>
          <w:b/>
          <w:bCs/>
          <w:color w:val="auto"/>
          <w:spacing w:val="-7"/>
          <w:sz w:val="28"/>
          <w:szCs w:val="28"/>
          <w:highlight w:val="none"/>
          <w:lang w:eastAsia="zh-CN"/>
        </w:rPr>
        <w:t>、</w:t>
      </w:r>
      <w:r>
        <w:rPr>
          <w:rFonts w:hint="eastAsia" w:ascii="宋体" w:hAnsi="宋体" w:eastAsia="宋体" w:cs="宋体"/>
          <w:b/>
          <w:bCs/>
          <w:color w:val="auto"/>
          <w:spacing w:val="-7"/>
          <w:sz w:val="28"/>
          <w:szCs w:val="28"/>
          <w:highlight w:val="none"/>
        </w:rPr>
        <w:t>主要设备清单</w:t>
      </w:r>
      <w:bookmarkEnd w:id="164"/>
      <w:bookmarkEnd w:id="165"/>
      <w:bookmarkEnd w:id="166"/>
    </w:p>
    <w:p w14:paraId="19B39318">
      <w:pPr>
        <w:keepNext w:val="0"/>
        <w:keepLines w:val="0"/>
        <w:pageBreakBefore w:val="0"/>
        <w:wordWrap/>
        <w:overflowPunct/>
        <w:topLinePunct w:val="0"/>
        <w:autoSpaceDE w:val="0"/>
        <w:autoSpaceDN w:val="0"/>
        <w:bidi w:val="0"/>
        <w:spacing w:after="36" w:line="237" w:lineRule="exact"/>
        <w:ind w:left="5"/>
        <w:jc w:val="center"/>
        <w:outlineLvl w:val="9"/>
        <w:rPr>
          <w:rFonts w:hint="eastAsia" w:ascii="宋体" w:hAnsi="宋体" w:eastAsia="宋体" w:cs="宋体"/>
          <w:b/>
          <w:bCs/>
          <w:color w:val="auto"/>
          <w:spacing w:val="-7"/>
          <w:sz w:val="28"/>
          <w:szCs w:val="28"/>
          <w:highlight w:val="none"/>
        </w:rPr>
      </w:pPr>
      <w:bookmarkStart w:id="167" w:name="_Toc7747"/>
      <w:bookmarkStart w:id="168" w:name="_Toc11673"/>
      <w:r>
        <w:rPr>
          <w:rFonts w:hint="eastAsia" w:ascii="宋体" w:hAnsi="宋体" w:eastAsia="宋体" w:cs="宋体"/>
          <w:b/>
          <w:color w:val="auto"/>
          <w:sz w:val="28"/>
          <w:szCs w:val="28"/>
          <w:highlight w:val="none"/>
          <w:lang w:val="en-US"/>
        </w:rPr>
        <w:t>公司专用设备清单</w:t>
      </w:r>
    </w:p>
    <w:tbl>
      <w:tblPr>
        <w:tblStyle w:val="18"/>
        <w:tblW w:w="5084" w:type="pct"/>
        <w:jc w:val="center"/>
        <w:tblLayout w:type="autofit"/>
        <w:tblCellMar>
          <w:top w:w="0" w:type="dxa"/>
          <w:left w:w="0" w:type="dxa"/>
          <w:bottom w:w="0" w:type="dxa"/>
          <w:right w:w="0" w:type="dxa"/>
        </w:tblCellMar>
      </w:tblPr>
      <w:tblGrid>
        <w:gridCol w:w="665"/>
        <w:gridCol w:w="2194"/>
        <w:gridCol w:w="1466"/>
        <w:gridCol w:w="1261"/>
        <w:gridCol w:w="1368"/>
        <w:gridCol w:w="1496"/>
      </w:tblGrid>
      <w:tr w14:paraId="2A6C63C1">
        <w:tblPrEx>
          <w:tblCellMar>
            <w:top w:w="0" w:type="dxa"/>
            <w:left w:w="0" w:type="dxa"/>
            <w:bottom w:w="0" w:type="dxa"/>
            <w:right w:w="0" w:type="dxa"/>
          </w:tblCellMar>
        </w:tblPrEx>
        <w:trPr>
          <w:trHeight w:val="340" w:hRule="atLeast"/>
          <w:tblHeader/>
          <w:jc w:val="center"/>
        </w:trPr>
        <w:tc>
          <w:tcPr>
            <w:tcW w:w="394" w:type="pct"/>
            <w:tcBorders>
              <w:top w:val="single" w:color="auto" w:sz="4" w:space="0"/>
              <w:left w:val="single" w:color="auto" w:sz="4" w:space="0"/>
              <w:bottom w:val="single" w:color="auto" w:sz="4" w:space="0"/>
              <w:right w:val="single" w:color="auto" w:sz="4" w:space="0"/>
            </w:tcBorders>
            <w:vAlign w:val="center"/>
          </w:tcPr>
          <w:p w14:paraId="4A282CE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b/>
                <w:bCs/>
                <w:color w:val="auto"/>
                <w:spacing w:val="-2"/>
                <w:sz w:val="28"/>
                <w:szCs w:val="28"/>
                <w:highlight w:val="none"/>
                <w:lang w:val="en-US"/>
              </w:rPr>
            </w:pPr>
            <w:r>
              <w:rPr>
                <w:rFonts w:hint="default" w:ascii="宋体" w:hAnsi="宋体" w:eastAsia="宋体" w:cs="宋体"/>
                <w:b/>
                <w:bCs/>
                <w:color w:val="auto"/>
                <w:spacing w:val="-2"/>
                <w:sz w:val="28"/>
                <w:szCs w:val="28"/>
                <w:highlight w:val="none"/>
                <w:lang w:val="en-US"/>
              </w:rPr>
              <w:t>序号</w:t>
            </w:r>
          </w:p>
        </w:tc>
        <w:tc>
          <w:tcPr>
            <w:tcW w:w="1298" w:type="pct"/>
            <w:tcBorders>
              <w:top w:val="single" w:color="auto" w:sz="4" w:space="0"/>
              <w:left w:val="nil"/>
              <w:bottom w:val="single" w:color="auto" w:sz="4" w:space="0"/>
              <w:right w:val="single" w:color="auto" w:sz="4" w:space="0"/>
            </w:tcBorders>
            <w:vAlign w:val="center"/>
          </w:tcPr>
          <w:p w14:paraId="1DFBDED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b/>
                <w:bCs/>
                <w:color w:val="auto"/>
                <w:spacing w:val="-2"/>
                <w:sz w:val="28"/>
                <w:szCs w:val="28"/>
                <w:highlight w:val="none"/>
                <w:lang w:val="en-US"/>
              </w:rPr>
            </w:pPr>
            <w:r>
              <w:rPr>
                <w:rFonts w:hint="default" w:ascii="宋体" w:hAnsi="宋体" w:eastAsia="宋体" w:cs="宋体"/>
                <w:b/>
                <w:bCs/>
                <w:color w:val="auto"/>
                <w:spacing w:val="-2"/>
                <w:sz w:val="28"/>
                <w:szCs w:val="28"/>
                <w:highlight w:val="none"/>
                <w:lang w:val="en-US"/>
              </w:rPr>
              <w:t>名称</w:t>
            </w:r>
          </w:p>
        </w:tc>
        <w:tc>
          <w:tcPr>
            <w:tcW w:w="867" w:type="pct"/>
            <w:tcBorders>
              <w:top w:val="single" w:color="auto" w:sz="4" w:space="0"/>
              <w:left w:val="nil"/>
              <w:bottom w:val="single" w:color="auto" w:sz="4" w:space="0"/>
              <w:right w:val="single" w:color="auto" w:sz="4" w:space="0"/>
            </w:tcBorders>
            <w:vAlign w:val="center"/>
          </w:tcPr>
          <w:p w14:paraId="3D32047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b/>
                <w:bCs/>
                <w:color w:val="auto"/>
                <w:spacing w:val="-2"/>
                <w:sz w:val="28"/>
                <w:szCs w:val="28"/>
                <w:highlight w:val="none"/>
                <w:lang w:val="en-US"/>
              </w:rPr>
            </w:pPr>
            <w:r>
              <w:rPr>
                <w:rFonts w:hint="default" w:ascii="宋体" w:hAnsi="宋体" w:eastAsia="宋体" w:cs="宋体"/>
                <w:b/>
                <w:bCs/>
                <w:color w:val="auto"/>
                <w:spacing w:val="-2"/>
                <w:sz w:val="28"/>
                <w:szCs w:val="28"/>
                <w:highlight w:val="none"/>
                <w:lang w:val="en-US"/>
              </w:rPr>
              <w:t>资产类别</w:t>
            </w:r>
          </w:p>
        </w:tc>
        <w:tc>
          <w:tcPr>
            <w:tcW w:w="746" w:type="pct"/>
            <w:tcBorders>
              <w:top w:val="single" w:color="auto" w:sz="4" w:space="0"/>
              <w:left w:val="nil"/>
              <w:bottom w:val="single" w:color="auto" w:sz="4" w:space="0"/>
              <w:right w:val="single" w:color="auto" w:sz="4" w:space="0"/>
            </w:tcBorders>
            <w:vAlign w:val="center"/>
          </w:tcPr>
          <w:p w14:paraId="0625830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b/>
                <w:bCs/>
                <w:color w:val="auto"/>
                <w:spacing w:val="-2"/>
                <w:sz w:val="28"/>
                <w:szCs w:val="28"/>
                <w:highlight w:val="none"/>
                <w:lang w:val="en-US"/>
              </w:rPr>
            </w:pPr>
            <w:r>
              <w:rPr>
                <w:rFonts w:hint="default" w:ascii="宋体" w:hAnsi="宋体" w:eastAsia="宋体" w:cs="宋体"/>
                <w:b/>
                <w:bCs/>
                <w:color w:val="auto"/>
                <w:spacing w:val="-2"/>
                <w:sz w:val="28"/>
                <w:szCs w:val="28"/>
                <w:highlight w:val="none"/>
                <w:lang w:val="en-US"/>
              </w:rPr>
              <w:t>数量</w:t>
            </w:r>
          </w:p>
          <w:p w14:paraId="1BBF072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b/>
                <w:bCs/>
                <w:color w:val="auto"/>
                <w:spacing w:val="-2"/>
                <w:sz w:val="28"/>
                <w:szCs w:val="28"/>
                <w:highlight w:val="none"/>
                <w:lang w:val="en-US"/>
              </w:rPr>
            </w:pPr>
            <w:r>
              <w:rPr>
                <w:rFonts w:hint="default" w:ascii="宋体" w:hAnsi="宋体" w:eastAsia="宋体" w:cs="宋体"/>
                <w:b/>
                <w:bCs/>
                <w:color w:val="auto"/>
                <w:spacing w:val="-2"/>
                <w:sz w:val="28"/>
                <w:szCs w:val="28"/>
                <w:highlight w:val="none"/>
                <w:lang w:val="en-US"/>
              </w:rPr>
              <w:t>（台/套）</w:t>
            </w:r>
          </w:p>
        </w:tc>
        <w:tc>
          <w:tcPr>
            <w:tcW w:w="807" w:type="pct"/>
            <w:tcBorders>
              <w:top w:val="single" w:color="auto" w:sz="4" w:space="0"/>
              <w:left w:val="nil"/>
              <w:bottom w:val="single" w:color="auto" w:sz="4" w:space="0"/>
              <w:right w:val="single" w:color="auto" w:sz="4" w:space="0"/>
            </w:tcBorders>
            <w:vAlign w:val="center"/>
          </w:tcPr>
          <w:p w14:paraId="228D087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b/>
                <w:bCs/>
                <w:color w:val="auto"/>
                <w:spacing w:val="-2"/>
                <w:sz w:val="28"/>
                <w:szCs w:val="28"/>
                <w:highlight w:val="none"/>
                <w:lang w:val="en-US"/>
              </w:rPr>
            </w:pPr>
            <w:r>
              <w:rPr>
                <w:rFonts w:hint="default" w:ascii="宋体" w:hAnsi="宋体" w:eastAsia="宋体" w:cs="宋体"/>
                <w:b/>
                <w:bCs/>
                <w:color w:val="auto"/>
                <w:spacing w:val="-2"/>
                <w:sz w:val="28"/>
                <w:szCs w:val="28"/>
                <w:highlight w:val="none"/>
                <w:lang w:val="en-US"/>
              </w:rPr>
              <w:t>单机功率（</w:t>
            </w:r>
            <w:r>
              <w:rPr>
                <w:rFonts w:hint="default" w:ascii="宋体" w:hAnsi="宋体" w:eastAsia="宋体" w:cs="宋体"/>
                <w:b/>
                <w:bCs/>
                <w:color w:val="auto"/>
                <w:spacing w:val="-2"/>
                <w:sz w:val="28"/>
                <w:szCs w:val="28"/>
                <w:highlight w:val="none"/>
                <w:lang w:val="en-US" w:eastAsia="en-US"/>
              </w:rPr>
              <w:t>KW</w:t>
            </w:r>
            <w:r>
              <w:rPr>
                <w:rFonts w:hint="default" w:ascii="宋体" w:hAnsi="宋体" w:eastAsia="宋体" w:cs="宋体"/>
                <w:b/>
                <w:bCs/>
                <w:color w:val="auto"/>
                <w:spacing w:val="-2"/>
                <w:sz w:val="28"/>
                <w:szCs w:val="28"/>
                <w:highlight w:val="none"/>
                <w:lang w:val="en-US"/>
              </w:rPr>
              <w:t>/台）</w:t>
            </w:r>
          </w:p>
        </w:tc>
        <w:tc>
          <w:tcPr>
            <w:tcW w:w="885" w:type="pct"/>
            <w:tcBorders>
              <w:top w:val="single" w:color="auto" w:sz="4" w:space="0"/>
              <w:left w:val="nil"/>
              <w:bottom w:val="single" w:color="auto" w:sz="4" w:space="0"/>
              <w:right w:val="single" w:color="auto" w:sz="4" w:space="0"/>
            </w:tcBorders>
            <w:vAlign w:val="center"/>
          </w:tcPr>
          <w:p w14:paraId="3818CC6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b/>
                <w:bCs/>
                <w:color w:val="auto"/>
                <w:spacing w:val="-2"/>
                <w:sz w:val="28"/>
                <w:szCs w:val="28"/>
                <w:highlight w:val="none"/>
                <w:lang w:val="en-US" w:eastAsia="zh-CN"/>
              </w:rPr>
            </w:pPr>
            <w:r>
              <w:rPr>
                <w:rFonts w:hint="default" w:ascii="宋体" w:hAnsi="宋体" w:eastAsia="宋体" w:cs="宋体"/>
                <w:b/>
                <w:bCs/>
                <w:color w:val="auto"/>
                <w:spacing w:val="-2"/>
                <w:sz w:val="28"/>
                <w:szCs w:val="28"/>
                <w:highlight w:val="none"/>
                <w:lang w:val="en-US" w:eastAsia="zh-CN"/>
              </w:rPr>
              <w:t>总功率</w:t>
            </w:r>
            <w:r>
              <w:rPr>
                <w:rFonts w:hint="default" w:ascii="宋体" w:hAnsi="宋体" w:eastAsia="宋体" w:cs="宋体"/>
                <w:b/>
                <w:bCs/>
                <w:color w:val="auto"/>
                <w:spacing w:val="-2"/>
                <w:sz w:val="28"/>
                <w:szCs w:val="28"/>
                <w:highlight w:val="none"/>
                <w:lang w:val="en-US"/>
              </w:rPr>
              <w:t>（</w:t>
            </w:r>
            <w:r>
              <w:rPr>
                <w:rFonts w:hint="default" w:ascii="宋体" w:hAnsi="宋体" w:eastAsia="宋体" w:cs="宋体"/>
                <w:b/>
                <w:bCs/>
                <w:color w:val="auto"/>
                <w:spacing w:val="-2"/>
                <w:sz w:val="28"/>
                <w:szCs w:val="28"/>
                <w:highlight w:val="none"/>
                <w:lang w:val="en-US" w:eastAsia="en-US"/>
              </w:rPr>
              <w:t>K</w:t>
            </w:r>
            <w:r>
              <w:rPr>
                <w:rFonts w:hint="default" w:ascii="宋体" w:hAnsi="宋体" w:eastAsia="宋体" w:cs="宋体"/>
                <w:b/>
                <w:bCs/>
                <w:color w:val="auto"/>
                <w:spacing w:val="-2"/>
                <w:sz w:val="28"/>
                <w:szCs w:val="28"/>
                <w:highlight w:val="none"/>
                <w:lang w:val="en-US" w:eastAsia="zh-CN"/>
              </w:rPr>
              <w:t>W）</w:t>
            </w:r>
          </w:p>
        </w:tc>
      </w:tr>
      <w:tr w14:paraId="1F0A5ACD">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547C480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w:t>
            </w:r>
          </w:p>
        </w:tc>
        <w:tc>
          <w:tcPr>
            <w:tcW w:w="1298" w:type="pct"/>
            <w:tcBorders>
              <w:top w:val="nil"/>
              <w:left w:val="nil"/>
              <w:bottom w:val="single" w:color="auto" w:sz="4" w:space="0"/>
              <w:right w:val="single" w:color="auto" w:sz="4" w:space="0"/>
            </w:tcBorders>
            <w:vAlign w:val="bottom"/>
          </w:tcPr>
          <w:p w14:paraId="701DE64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立绕机</w:t>
            </w:r>
          </w:p>
        </w:tc>
        <w:tc>
          <w:tcPr>
            <w:tcW w:w="867" w:type="pct"/>
            <w:tcBorders>
              <w:top w:val="nil"/>
              <w:left w:val="nil"/>
              <w:bottom w:val="single" w:color="auto" w:sz="4" w:space="0"/>
              <w:right w:val="single" w:color="auto" w:sz="4" w:space="0"/>
            </w:tcBorders>
            <w:vAlign w:val="center"/>
          </w:tcPr>
          <w:p w14:paraId="4DDDD1F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30B7911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center"/>
          </w:tcPr>
          <w:p w14:paraId="589EFD0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5.6</w:t>
            </w:r>
          </w:p>
        </w:tc>
        <w:tc>
          <w:tcPr>
            <w:tcW w:w="1497" w:type="dxa"/>
            <w:tcBorders>
              <w:top w:val="nil"/>
              <w:left w:val="nil"/>
              <w:bottom w:val="single" w:color="auto" w:sz="4" w:space="0"/>
              <w:right w:val="single" w:color="auto" w:sz="4" w:space="0"/>
            </w:tcBorders>
            <w:vAlign w:val="bottom"/>
          </w:tcPr>
          <w:p w14:paraId="0B31143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5.6</w:t>
            </w:r>
          </w:p>
        </w:tc>
      </w:tr>
      <w:tr w14:paraId="5CD2F141">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6E16425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w:t>
            </w:r>
          </w:p>
        </w:tc>
        <w:tc>
          <w:tcPr>
            <w:tcW w:w="1298" w:type="pct"/>
            <w:tcBorders>
              <w:top w:val="nil"/>
              <w:left w:val="nil"/>
              <w:bottom w:val="single" w:color="auto" w:sz="4" w:space="0"/>
              <w:right w:val="single" w:color="auto" w:sz="4" w:space="0"/>
            </w:tcBorders>
            <w:vAlign w:val="center"/>
          </w:tcPr>
          <w:p w14:paraId="1111788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半自动卧式珩磨机</w:t>
            </w:r>
          </w:p>
        </w:tc>
        <w:tc>
          <w:tcPr>
            <w:tcW w:w="867" w:type="pct"/>
            <w:tcBorders>
              <w:top w:val="nil"/>
              <w:left w:val="nil"/>
              <w:bottom w:val="single" w:color="auto" w:sz="4" w:space="0"/>
              <w:right w:val="single" w:color="auto" w:sz="4" w:space="0"/>
            </w:tcBorders>
            <w:vAlign w:val="center"/>
          </w:tcPr>
          <w:p w14:paraId="07FFA71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0F73F0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center"/>
          </w:tcPr>
          <w:p w14:paraId="347C09F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5.5</w:t>
            </w:r>
          </w:p>
        </w:tc>
        <w:tc>
          <w:tcPr>
            <w:tcW w:w="1497" w:type="dxa"/>
            <w:tcBorders>
              <w:top w:val="nil"/>
              <w:left w:val="nil"/>
              <w:bottom w:val="single" w:color="auto" w:sz="4" w:space="0"/>
              <w:right w:val="single" w:color="auto" w:sz="4" w:space="0"/>
            </w:tcBorders>
            <w:vAlign w:val="bottom"/>
          </w:tcPr>
          <w:p w14:paraId="4DA6808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5.5</w:t>
            </w:r>
          </w:p>
        </w:tc>
      </w:tr>
      <w:tr w14:paraId="27B3A797">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2A0B857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3</w:t>
            </w:r>
          </w:p>
        </w:tc>
        <w:tc>
          <w:tcPr>
            <w:tcW w:w="1298" w:type="pct"/>
            <w:tcBorders>
              <w:top w:val="nil"/>
              <w:left w:val="nil"/>
              <w:bottom w:val="single" w:color="auto" w:sz="4" w:space="0"/>
              <w:right w:val="single" w:color="auto" w:sz="4" w:space="0"/>
            </w:tcBorders>
            <w:vAlign w:val="bottom"/>
          </w:tcPr>
          <w:p w14:paraId="2257937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单伺服喷雾机</w:t>
            </w:r>
          </w:p>
        </w:tc>
        <w:tc>
          <w:tcPr>
            <w:tcW w:w="867" w:type="pct"/>
            <w:tcBorders>
              <w:top w:val="nil"/>
              <w:left w:val="nil"/>
              <w:bottom w:val="single" w:color="auto" w:sz="4" w:space="0"/>
              <w:right w:val="single" w:color="auto" w:sz="4" w:space="0"/>
            </w:tcBorders>
            <w:vAlign w:val="center"/>
          </w:tcPr>
          <w:p w14:paraId="6731707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2DB7858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20DD505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4.2</w:t>
            </w:r>
          </w:p>
        </w:tc>
        <w:tc>
          <w:tcPr>
            <w:tcW w:w="1497" w:type="dxa"/>
            <w:tcBorders>
              <w:top w:val="nil"/>
              <w:left w:val="nil"/>
              <w:bottom w:val="single" w:color="auto" w:sz="4" w:space="0"/>
              <w:right w:val="single" w:color="auto" w:sz="4" w:space="0"/>
            </w:tcBorders>
            <w:vAlign w:val="bottom"/>
          </w:tcPr>
          <w:p w14:paraId="44196F9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4.2</w:t>
            </w:r>
          </w:p>
        </w:tc>
      </w:tr>
      <w:tr w14:paraId="73E45370">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7D30EDB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4</w:t>
            </w:r>
          </w:p>
        </w:tc>
        <w:tc>
          <w:tcPr>
            <w:tcW w:w="1298" w:type="pct"/>
            <w:tcBorders>
              <w:top w:val="nil"/>
              <w:left w:val="nil"/>
              <w:bottom w:val="single" w:color="auto" w:sz="4" w:space="0"/>
              <w:right w:val="single" w:color="auto" w:sz="4" w:space="0"/>
            </w:tcBorders>
            <w:vAlign w:val="bottom"/>
          </w:tcPr>
          <w:p w14:paraId="4C160BE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烘干机</w:t>
            </w:r>
          </w:p>
        </w:tc>
        <w:tc>
          <w:tcPr>
            <w:tcW w:w="867" w:type="pct"/>
            <w:tcBorders>
              <w:top w:val="nil"/>
              <w:left w:val="nil"/>
              <w:bottom w:val="single" w:color="auto" w:sz="4" w:space="0"/>
              <w:right w:val="single" w:color="auto" w:sz="4" w:space="0"/>
            </w:tcBorders>
            <w:vAlign w:val="center"/>
          </w:tcPr>
          <w:p w14:paraId="433B0D2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446D86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68F880E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23</w:t>
            </w:r>
          </w:p>
        </w:tc>
        <w:tc>
          <w:tcPr>
            <w:tcW w:w="1497" w:type="dxa"/>
            <w:tcBorders>
              <w:top w:val="nil"/>
              <w:left w:val="nil"/>
              <w:bottom w:val="single" w:color="auto" w:sz="4" w:space="0"/>
              <w:right w:val="single" w:color="auto" w:sz="4" w:space="0"/>
            </w:tcBorders>
            <w:vAlign w:val="bottom"/>
          </w:tcPr>
          <w:p w14:paraId="3F02E37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23</w:t>
            </w:r>
          </w:p>
        </w:tc>
      </w:tr>
      <w:tr w14:paraId="13515D40">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1127A21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5</w:t>
            </w:r>
          </w:p>
        </w:tc>
        <w:tc>
          <w:tcPr>
            <w:tcW w:w="1298" w:type="pct"/>
            <w:tcBorders>
              <w:top w:val="nil"/>
              <w:left w:val="nil"/>
              <w:bottom w:val="single" w:color="auto" w:sz="4" w:space="0"/>
              <w:right w:val="single" w:color="auto" w:sz="4" w:space="0"/>
            </w:tcBorders>
            <w:vAlign w:val="bottom"/>
          </w:tcPr>
          <w:p w14:paraId="1EF6E1C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攻丝机</w:t>
            </w:r>
          </w:p>
        </w:tc>
        <w:tc>
          <w:tcPr>
            <w:tcW w:w="867" w:type="pct"/>
            <w:tcBorders>
              <w:top w:val="nil"/>
              <w:left w:val="nil"/>
              <w:bottom w:val="single" w:color="auto" w:sz="4" w:space="0"/>
              <w:right w:val="single" w:color="auto" w:sz="4" w:space="0"/>
            </w:tcBorders>
            <w:vAlign w:val="center"/>
          </w:tcPr>
          <w:p w14:paraId="0ACD964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4F95AD3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2C8B99B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5</w:t>
            </w:r>
          </w:p>
        </w:tc>
        <w:tc>
          <w:tcPr>
            <w:tcW w:w="1497" w:type="dxa"/>
            <w:tcBorders>
              <w:top w:val="nil"/>
              <w:left w:val="nil"/>
              <w:bottom w:val="single" w:color="auto" w:sz="4" w:space="0"/>
              <w:right w:val="single" w:color="auto" w:sz="4" w:space="0"/>
            </w:tcBorders>
            <w:vAlign w:val="bottom"/>
          </w:tcPr>
          <w:p w14:paraId="79DBA75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5</w:t>
            </w:r>
          </w:p>
        </w:tc>
      </w:tr>
      <w:tr w14:paraId="78B77D68">
        <w:tblPrEx>
          <w:tblCellMar>
            <w:top w:w="0" w:type="dxa"/>
            <w:left w:w="0" w:type="dxa"/>
            <w:bottom w:w="0" w:type="dxa"/>
            <w:right w:w="0" w:type="dxa"/>
          </w:tblCellMar>
        </w:tblPrEx>
        <w:trPr>
          <w:trHeight w:val="90" w:hRule="atLeast"/>
          <w:jc w:val="center"/>
        </w:trPr>
        <w:tc>
          <w:tcPr>
            <w:tcW w:w="394" w:type="pct"/>
            <w:tcBorders>
              <w:top w:val="nil"/>
              <w:left w:val="single" w:color="auto" w:sz="4" w:space="0"/>
              <w:bottom w:val="single" w:color="auto" w:sz="4" w:space="0"/>
              <w:right w:val="single" w:color="auto" w:sz="4" w:space="0"/>
            </w:tcBorders>
            <w:vAlign w:val="center"/>
          </w:tcPr>
          <w:p w14:paraId="546F089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6</w:t>
            </w:r>
          </w:p>
        </w:tc>
        <w:tc>
          <w:tcPr>
            <w:tcW w:w="1298" w:type="pct"/>
            <w:tcBorders>
              <w:top w:val="nil"/>
              <w:left w:val="nil"/>
              <w:bottom w:val="single" w:color="auto" w:sz="4" w:space="0"/>
              <w:right w:val="single" w:color="auto" w:sz="4" w:space="0"/>
            </w:tcBorders>
            <w:vAlign w:val="bottom"/>
          </w:tcPr>
          <w:p w14:paraId="0E6949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攻丝机</w:t>
            </w:r>
          </w:p>
        </w:tc>
        <w:tc>
          <w:tcPr>
            <w:tcW w:w="867" w:type="pct"/>
            <w:tcBorders>
              <w:top w:val="nil"/>
              <w:left w:val="nil"/>
              <w:bottom w:val="single" w:color="auto" w:sz="4" w:space="0"/>
              <w:right w:val="single" w:color="auto" w:sz="4" w:space="0"/>
            </w:tcBorders>
            <w:vAlign w:val="center"/>
          </w:tcPr>
          <w:p w14:paraId="26321F9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42A7519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132493E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3</w:t>
            </w:r>
            <w:r>
              <w:rPr>
                <w:rFonts w:hint="default" w:ascii="宋体" w:hAnsi="宋体" w:eastAsia="宋体" w:cs="宋体"/>
                <w:color w:val="auto"/>
                <w:spacing w:val="-2"/>
                <w:sz w:val="28"/>
                <w:szCs w:val="28"/>
                <w:highlight w:val="none"/>
                <w:lang w:val="en-US" w:eastAsia="zh-CN"/>
              </w:rPr>
              <w:t>.2</w:t>
            </w:r>
          </w:p>
        </w:tc>
        <w:tc>
          <w:tcPr>
            <w:tcW w:w="1497" w:type="dxa"/>
            <w:tcBorders>
              <w:top w:val="nil"/>
              <w:left w:val="nil"/>
              <w:bottom w:val="single" w:color="auto" w:sz="4" w:space="0"/>
              <w:right w:val="single" w:color="auto" w:sz="4" w:space="0"/>
            </w:tcBorders>
            <w:vAlign w:val="bottom"/>
          </w:tcPr>
          <w:p w14:paraId="21EC610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3.2</w:t>
            </w:r>
          </w:p>
        </w:tc>
      </w:tr>
      <w:tr w14:paraId="5B77934A">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769F37B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7</w:t>
            </w:r>
          </w:p>
        </w:tc>
        <w:tc>
          <w:tcPr>
            <w:tcW w:w="1298" w:type="pct"/>
            <w:tcBorders>
              <w:top w:val="nil"/>
              <w:left w:val="nil"/>
              <w:bottom w:val="single" w:color="auto" w:sz="4" w:space="0"/>
              <w:right w:val="single" w:color="auto" w:sz="4" w:space="0"/>
            </w:tcBorders>
            <w:vAlign w:val="bottom"/>
          </w:tcPr>
          <w:p w14:paraId="293BC01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攻丝机</w:t>
            </w:r>
          </w:p>
        </w:tc>
        <w:tc>
          <w:tcPr>
            <w:tcW w:w="867" w:type="pct"/>
            <w:tcBorders>
              <w:top w:val="nil"/>
              <w:left w:val="nil"/>
              <w:bottom w:val="single" w:color="auto" w:sz="4" w:space="0"/>
              <w:right w:val="single" w:color="auto" w:sz="4" w:space="0"/>
            </w:tcBorders>
            <w:vAlign w:val="center"/>
          </w:tcPr>
          <w:p w14:paraId="7CD29D5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3DEB9EF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1DB3265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6</w:t>
            </w:r>
          </w:p>
        </w:tc>
        <w:tc>
          <w:tcPr>
            <w:tcW w:w="1497" w:type="dxa"/>
            <w:tcBorders>
              <w:top w:val="nil"/>
              <w:left w:val="nil"/>
              <w:bottom w:val="single" w:color="auto" w:sz="4" w:space="0"/>
              <w:right w:val="single" w:color="auto" w:sz="4" w:space="0"/>
            </w:tcBorders>
            <w:vAlign w:val="bottom"/>
          </w:tcPr>
          <w:p w14:paraId="070D4D0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6</w:t>
            </w:r>
          </w:p>
        </w:tc>
      </w:tr>
      <w:tr w14:paraId="1D6A60AF">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74BAC3B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8</w:t>
            </w:r>
          </w:p>
        </w:tc>
        <w:tc>
          <w:tcPr>
            <w:tcW w:w="1298" w:type="pct"/>
            <w:tcBorders>
              <w:top w:val="nil"/>
              <w:left w:val="nil"/>
              <w:bottom w:val="single" w:color="auto" w:sz="4" w:space="0"/>
              <w:right w:val="single" w:color="auto" w:sz="4" w:space="0"/>
            </w:tcBorders>
            <w:vAlign w:val="bottom"/>
          </w:tcPr>
          <w:p w14:paraId="761FBE8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攻丝机</w:t>
            </w:r>
          </w:p>
        </w:tc>
        <w:tc>
          <w:tcPr>
            <w:tcW w:w="867" w:type="pct"/>
            <w:tcBorders>
              <w:top w:val="nil"/>
              <w:left w:val="nil"/>
              <w:bottom w:val="single" w:color="auto" w:sz="4" w:space="0"/>
              <w:right w:val="single" w:color="auto" w:sz="4" w:space="0"/>
            </w:tcBorders>
            <w:vAlign w:val="center"/>
          </w:tcPr>
          <w:p w14:paraId="6F3E605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35B3C6F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277DF9F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5.5</w:t>
            </w:r>
          </w:p>
        </w:tc>
        <w:tc>
          <w:tcPr>
            <w:tcW w:w="1497" w:type="dxa"/>
            <w:tcBorders>
              <w:top w:val="nil"/>
              <w:left w:val="nil"/>
              <w:bottom w:val="single" w:color="auto" w:sz="4" w:space="0"/>
              <w:right w:val="single" w:color="auto" w:sz="4" w:space="0"/>
            </w:tcBorders>
            <w:vAlign w:val="bottom"/>
          </w:tcPr>
          <w:p w14:paraId="7D88C6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5.5</w:t>
            </w:r>
          </w:p>
        </w:tc>
      </w:tr>
      <w:tr w14:paraId="3683F166">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63A2BFE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9</w:t>
            </w:r>
          </w:p>
        </w:tc>
        <w:tc>
          <w:tcPr>
            <w:tcW w:w="1298" w:type="pct"/>
            <w:tcBorders>
              <w:top w:val="nil"/>
              <w:left w:val="nil"/>
              <w:bottom w:val="single" w:color="auto" w:sz="4" w:space="0"/>
              <w:right w:val="single" w:color="auto" w:sz="4" w:space="0"/>
            </w:tcBorders>
            <w:vAlign w:val="bottom"/>
          </w:tcPr>
          <w:p w14:paraId="17DC05A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139缸体气门气密性检测设备</w:t>
            </w:r>
          </w:p>
        </w:tc>
        <w:tc>
          <w:tcPr>
            <w:tcW w:w="867" w:type="pct"/>
            <w:tcBorders>
              <w:top w:val="nil"/>
              <w:left w:val="nil"/>
              <w:bottom w:val="single" w:color="auto" w:sz="4" w:space="0"/>
              <w:right w:val="single" w:color="auto" w:sz="4" w:space="0"/>
            </w:tcBorders>
            <w:vAlign w:val="center"/>
          </w:tcPr>
          <w:p w14:paraId="1A77938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1228F99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5330F0F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2.2</w:t>
            </w:r>
          </w:p>
        </w:tc>
        <w:tc>
          <w:tcPr>
            <w:tcW w:w="1497" w:type="dxa"/>
            <w:tcBorders>
              <w:top w:val="nil"/>
              <w:left w:val="nil"/>
              <w:bottom w:val="single" w:color="auto" w:sz="4" w:space="0"/>
              <w:right w:val="single" w:color="auto" w:sz="4" w:space="0"/>
            </w:tcBorders>
            <w:vAlign w:val="bottom"/>
          </w:tcPr>
          <w:p w14:paraId="395254C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2.2</w:t>
            </w:r>
          </w:p>
        </w:tc>
      </w:tr>
      <w:tr w14:paraId="4B69D607">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574DCD3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10</w:t>
            </w:r>
          </w:p>
        </w:tc>
        <w:tc>
          <w:tcPr>
            <w:tcW w:w="1298" w:type="pct"/>
            <w:tcBorders>
              <w:top w:val="nil"/>
              <w:left w:val="nil"/>
              <w:bottom w:val="single" w:color="auto" w:sz="4" w:space="0"/>
              <w:right w:val="single" w:color="auto" w:sz="4" w:space="0"/>
            </w:tcBorders>
            <w:vAlign w:val="bottom"/>
          </w:tcPr>
          <w:p w14:paraId="7C13687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139缸体进排气门研磨机</w:t>
            </w:r>
          </w:p>
        </w:tc>
        <w:tc>
          <w:tcPr>
            <w:tcW w:w="867" w:type="pct"/>
            <w:tcBorders>
              <w:top w:val="nil"/>
              <w:left w:val="nil"/>
              <w:bottom w:val="single" w:color="auto" w:sz="4" w:space="0"/>
              <w:right w:val="single" w:color="auto" w:sz="4" w:space="0"/>
            </w:tcBorders>
            <w:vAlign w:val="center"/>
          </w:tcPr>
          <w:p w14:paraId="0B688A9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1CFEC2A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0E13443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3</w:t>
            </w:r>
          </w:p>
        </w:tc>
        <w:tc>
          <w:tcPr>
            <w:tcW w:w="1497" w:type="dxa"/>
            <w:tcBorders>
              <w:top w:val="nil"/>
              <w:left w:val="nil"/>
              <w:bottom w:val="single" w:color="auto" w:sz="4" w:space="0"/>
              <w:right w:val="single" w:color="auto" w:sz="4" w:space="0"/>
            </w:tcBorders>
            <w:vAlign w:val="bottom"/>
          </w:tcPr>
          <w:p w14:paraId="4CC0E76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3</w:t>
            </w:r>
          </w:p>
        </w:tc>
      </w:tr>
      <w:tr w14:paraId="0825EAEA">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37876CA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11</w:t>
            </w:r>
          </w:p>
        </w:tc>
        <w:tc>
          <w:tcPr>
            <w:tcW w:w="1298" w:type="pct"/>
            <w:tcBorders>
              <w:top w:val="nil"/>
              <w:left w:val="nil"/>
              <w:bottom w:val="single" w:color="auto" w:sz="4" w:space="0"/>
              <w:right w:val="single" w:color="auto" w:sz="4" w:space="0"/>
            </w:tcBorders>
            <w:vAlign w:val="bottom"/>
          </w:tcPr>
          <w:p w14:paraId="0F93E2B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伺服钻孔机</w:t>
            </w:r>
          </w:p>
        </w:tc>
        <w:tc>
          <w:tcPr>
            <w:tcW w:w="867" w:type="pct"/>
            <w:tcBorders>
              <w:top w:val="nil"/>
              <w:left w:val="nil"/>
              <w:bottom w:val="single" w:color="auto" w:sz="4" w:space="0"/>
              <w:right w:val="single" w:color="auto" w:sz="4" w:space="0"/>
            </w:tcBorders>
            <w:vAlign w:val="center"/>
          </w:tcPr>
          <w:p w14:paraId="1F04A4A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264FB9F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3FEDF40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4.5</w:t>
            </w:r>
          </w:p>
        </w:tc>
        <w:tc>
          <w:tcPr>
            <w:tcW w:w="1497" w:type="dxa"/>
            <w:tcBorders>
              <w:top w:val="nil"/>
              <w:left w:val="nil"/>
              <w:bottom w:val="single" w:color="auto" w:sz="4" w:space="0"/>
              <w:right w:val="single" w:color="auto" w:sz="4" w:space="0"/>
            </w:tcBorders>
            <w:vAlign w:val="bottom"/>
          </w:tcPr>
          <w:p w14:paraId="54C2C56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4.5</w:t>
            </w:r>
          </w:p>
        </w:tc>
      </w:tr>
      <w:tr w14:paraId="2319E3D3">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125B922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12</w:t>
            </w:r>
          </w:p>
        </w:tc>
        <w:tc>
          <w:tcPr>
            <w:tcW w:w="1298" w:type="pct"/>
            <w:tcBorders>
              <w:top w:val="nil"/>
              <w:left w:val="nil"/>
              <w:bottom w:val="single" w:color="auto" w:sz="4" w:space="0"/>
              <w:right w:val="single" w:color="auto" w:sz="4" w:space="0"/>
            </w:tcBorders>
            <w:vAlign w:val="bottom"/>
          </w:tcPr>
          <w:p w14:paraId="7EF241C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滑台钻攻组合机床</w:t>
            </w:r>
          </w:p>
        </w:tc>
        <w:tc>
          <w:tcPr>
            <w:tcW w:w="867" w:type="pct"/>
            <w:tcBorders>
              <w:top w:val="nil"/>
              <w:left w:val="nil"/>
              <w:bottom w:val="single" w:color="auto" w:sz="4" w:space="0"/>
              <w:right w:val="single" w:color="auto" w:sz="4" w:space="0"/>
            </w:tcBorders>
            <w:vAlign w:val="center"/>
          </w:tcPr>
          <w:p w14:paraId="4F7155F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0603660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37D517C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6</w:t>
            </w:r>
          </w:p>
        </w:tc>
        <w:tc>
          <w:tcPr>
            <w:tcW w:w="1497" w:type="dxa"/>
            <w:tcBorders>
              <w:top w:val="nil"/>
              <w:left w:val="nil"/>
              <w:bottom w:val="single" w:color="auto" w:sz="4" w:space="0"/>
              <w:right w:val="single" w:color="auto" w:sz="4" w:space="0"/>
            </w:tcBorders>
            <w:vAlign w:val="bottom"/>
          </w:tcPr>
          <w:p w14:paraId="1E4806C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6</w:t>
            </w:r>
          </w:p>
        </w:tc>
      </w:tr>
      <w:tr w14:paraId="09AC7413">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6A89ECE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13</w:t>
            </w:r>
          </w:p>
        </w:tc>
        <w:tc>
          <w:tcPr>
            <w:tcW w:w="1298" w:type="pct"/>
            <w:tcBorders>
              <w:top w:val="nil"/>
              <w:left w:val="nil"/>
              <w:bottom w:val="single" w:color="auto" w:sz="4" w:space="0"/>
              <w:right w:val="single" w:color="auto" w:sz="4" w:space="0"/>
            </w:tcBorders>
            <w:vAlign w:val="bottom"/>
          </w:tcPr>
          <w:p w14:paraId="77317A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伺服钻孔机</w:t>
            </w:r>
          </w:p>
        </w:tc>
        <w:tc>
          <w:tcPr>
            <w:tcW w:w="867" w:type="pct"/>
            <w:tcBorders>
              <w:top w:val="nil"/>
              <w:left w:val="nil"/>
              <w:bottom w:val="single" w:color="auto" w:sz="4" w:space="0"/>
              <w:right w:val="single" w:color="auto" w:sz="4" w:space="0"/>
            </w:tcBorders>
            <w:vAlign w:val="center"/>
          </w:tcPr>
          <w:p w14:paraId="2D77477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757D00C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39DD3E7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4.5</w:t>
            </w:r>
          </w:p>
        </w:tc>
        <w:tc>
          <w:tcPr>
            <w:tcW w:w="1497" w:type="dxa"/>
            <w:tcBorders>
              <w:top w:val="nil"/>
              <w:left w:val="nil"/>
              <w:bottom w:val="single" w:color="auto" w:sz="4" w:space="0"/>
              <w:right w:val="single" w:color="auto" w:sz="4" w:space="0"/>
            </w:tcBorders>
            <w:vAlign w:val="bottom"/>
          </w:tcPr>
          <w:p w14:paraId="7CD2015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4.5</w:t>
            </w:r>
          </w:p>
        </w:tc>
      </w:tr>
      <w:tr w14:paraId="73654ED1">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178242F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14</w:t>
            </w:r>
          </w:p>
        </w:tc>
        <w:tc>
          <w:tcPr>
            <w:tcW w:w="1298" w:type="pct"/>
            <w:tcBorders>
              <w:top w:val="nil"/>
              <w:left w:val="nil"/>
              <w:bottom w:val="single" w:color="auto" w:sz="4" w:space="0"/>
              <w:right w:val="single" w:color="auto" w:sz="4" w:space="0"/>
            </w:tcBorders>
            <w:vAlign w:val="bottom"/>
          </w:tcPr>
          <w:p w14:paraId="0982D0C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多工位攻丝机</w:t>
            </w:r>
          </w:p>
        </w:tc>
        <w:tc>
          <w:tcPr>
            <w:tcW w:w="867" w:type="pct"/>
            <w:tcBorders>
              <w:top w:val="nil"/>
              <w:left w:val="nil"/>
              <w:bottom w:val="single" w:color="auto" w:sz="4" w:space="0"/>
              <w:right w:val="single" w:color="auto" w:sz="4" w:space="0"/>
            </w:tcBorders>
            <w:vAlign w:val="center"/>
          </w:tcPr>
          <w:p w14:paraId="7F85775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057C536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6A3D61A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7</w:t>
            </w:r>
          </w:p>
        </w:tc>
        <w:tc>
          <w:tcPr>
            <w:tcW w:w="1497" w:type="dxa"/>
            <w:tcBorders>
              <w:top w:val="nil"/>
              <w:left w:val="nil"/>
              <w:bottom w:val="single" w:color="auto" w:sz="4" w:space="0"/>
              <w:right w:val="single" w:color="auto" w:sz="4" w:space="0"/>
            </w:tcBorders>
            <w:vAlign w:val="bottom"/>
          </w:tcPr>
          <w:p w14:paraId="4E52B45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7</w:t>
            </w:r>
          </w:p>
        </w:tc>
      </w:tr>
      <w:tr w14:paraId="0FCFD07D">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101967D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15</w:t>
            </w:r>
          </w:p>
        </w:tc>
        <w:tc>
          <w:tcPr>
            <w:tcW w:w="1298" w:type="pct"/>
            <w:tcBorders>
              <w:top w:val="nil"/>
              <w:left w:val="nil"/>
              <w:bottom w:val="single" w:color="auto" w:sz="4" w:space="0"/>
              <w:right w:val="single" w:color="auto" w:sz="4" w:space="0"/>
            </w:tcBorders>
            <w:vAlign w:val="bottom"/>
          </w:tcPr>
          <w:p w14:paraId="646E5BB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机组装配线</w:t>
            </w:r>
          </w:p>
        </w:tc>
        <w:tc>
          <w:tcPr>
            <w:tcW w:w="867" w:type="pct"/>
            <w:tcBorders>
              <w:top w:val="nil"/>
              <w:left w:val="nil"/>
              <w:bottom w:val="single" w:color="auto" w:sz="4" w:space="0"/>
              <w:right w:val="single" w:color="auto" w:sz="4" w:space="0"/>
            </w:tcBorders>
            <w:vAlign w:val="center"/>
          </w:tcPr>
          <w:p w14:paraId="0FA1945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59FA3AE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62D5558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25</w:t>
            </w:r>
          </w:p>
        </w:tc>
        <w:tc>
          <w:tcPr>
            <w:tcW w:w="1497" w:type="dxa"/>
            <w:tcBorders>
              <w:top w:val="nil"/>
              <w:left w:val="nil"/>
              <w:bottom w:val="single" w:color="auto" w:sz="4" w:space="0"/>
              <w:right w:val="single" w:color="auto" w:sz="4" w:space="0"/>
            </w:tcBorders>
            <w:vAlign w:val="bottom"/>
          </w:tcPr>
          <w:p w14:paraId="204F553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25</w:t>
            </w:r>
          </w:p>
        </w:tc>
      </w:tr>
      <w:tr w14:paraId="5249E7A7">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08ACBBD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16</w:t>
            </w:r>
          </w:p>
        </w:tc>
        <w:tc>
          <w:tcPr>
            <w:tcW w:w="1298" w:type="pct"/>
            <w:tcBorders>
              <w:top w:val="nil"/>
              <w:left w:val="nil"/>
              <w:bottom w:val="single" w:color="auto" w:sz="4" w:space="0"/>
              <w:right w:val="single" w:color="auto" w:sz="4" w:space="0"/>
            </w:tcBorders>
            <w:vAlign w:val="bottom"/>
          </w:tcPr>
          <w:p w14:paraId="6527931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发动机流水线</w:t>
            </w:r>
          </w:p>
        </w:tc>
        <w:tc>
          <w:tcPr>
            <w:tcW w:w="867" w:type="pct"/>
            <w:tcBorders>
              <w:top w:val="nil"/>
              <w:left w:val="nil"/>
              <w:bottom w:val="single" w:color="auto" w:sz="4" w:space="0"/>
              <w:right w:val="single" w:color="auto" w:sz="4" w:space="0"/>
            </w:tcBorders>
            <w:vAlign w:val="center"/>
          </w:tcPr>
          <w:p w14:paraId="189FA2B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0D5A937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1D4AFDA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12</w:t>
            </w:r>
          </w:p>
        </w:tc>
        <w:tc>
          <w:tcPr>
            <w:tcW w:w="1497" w:type="dxa"/>
            <w:tcBorders>
              <w:top w:val="nil"/>
              <w:left w:val="nil"/>
              <w:bottom w:val="single" w:color="auto" w:sz="4" w:space="0"/>
              <w:right w:val="single" w:color="auto" w:sz="4" w:space="0"/>
            </w:tcBorders>
            <w:vAlign w:val="bottom"/>
          </w:tcPr>
          <w:p w14:paraId="591E83D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12</w:t>
            </w:r>
          </w:p>
        </w:tc>
      </w:tr>
      <w:tr w14:paraId="609968F2">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0A40EDB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17</w:t>
            </w:r>
          </w:p>
        </w:tc>
        <w:tc>
          <w:tcPr>
            <w:tcW w:w="1298" w:type="pct"/>
            <w:tcBorders>
              <w:top w:val="nil"/>
              <w:left w:val="nil"/>
              <w:bottom w:val="single" w:color="auto" w:sz="4" w:space="0"/>
              <w:right w:val="single" w:color="auto" w:sz="4" w:space="0"/>
            </w:tcBorders>
            <w:vAlign w:val="center"/>
          </w:tcPr>
          <w:p w14:paraId="48ACCA4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加工中心</w:t>
            </w:r>
          </w:p>
        </w:tc>
        <w:tc>
          <w:tcPr>
            <w:tcW w:w="867" w:type="pct"/>
            <w:tcBorders>
              <w:top w:val="nil"/>
              <w:left w:val="nil"/>
              <w:bottom w:val="single" w:color="auto" w:sz="4" w:space="0"/>
              <w:right w:val="single" w:color="auto" w:sz="4" w:space="0"/>
            </w:tcBorders>
            <w:vAlign w:val="center"/>
          </w:tcPr>
          <w:p w14:paraId="64EEDAC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2DBBE35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11</w:t>
            </w:r>
          </w:p>
        </w:tc>
        <w:tc>
          <w:tcPr>
            <w:tcW w:w="807" w:type="pct"/>
            <w:tcBorders>
              <w:top w:val="nil"/>
              <w:left w:val="nil"/>
              <w:bottom w:val="single" w:color="auto" w:sz="4" w:space="0"/>
              <w:right w:val="single" w:color="auto" w:sz="4" w:space="0"/>
            </w:tcBorders>
            <w:vAlign w:val="bottom"/>
          </w:tcPr>
          <w:p w14:paraId="362BC90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20</w:t>
            </w:r>
          </w:p>
        </w:tc>
        <w:tc>
          <w:tcPr>
            <w:tcW w:w="1497" w:type="dxa"/>
            <w:tcBorders>
              <w:top w:val="nil"/>
              <w:left w:val="nil"/>
              <w:bottom w:val="single" w:color="auto" w:sz="4" w:space="0"/>
              <w:right w:val="single" w:color="auto" w:sz="4" w:space="0"/>
            </w:tcBorders>
            <w:vAlign w:val="bottom"/>
          </w:tcPr>
          <w:p w14:paraId="47B89EA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220</w:t>
            </w:r>
          </w:p>
        </w:tc>
      </w:tr>
      <w:tr w14:paraId="462FCCF0">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541E388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18</w:t>
            </w:r>
          </w:p>
        </w:tc>
        <w:tc>
          <w:tcPr>
            <w:tcW w:w="1298" w:type="pct"/>
            <w:tcBorders>
              <w:top w:val="nil"/>
              <w:left w:val="nil"/>
              <w:bottom w:val="single" w:color="auto" w:sz="4" w:space="0"/>
              <w:right w:val="single" w:color="auto" w:sz="4" w:space="0"/>
            </w:tcBorders>
            <w:vAlign w:val="bottom"/>
          </w:tcPr>
          <w:p w14:paraId="63744FA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光纤激光切管机</w:t>
            </w:r>
          </w:p>
        </w:tc>
        <w:tc>
          <w:tcPr>
            <w:tcW w:w="867" w:type="pct"/>
            <w:tcBorders>
              <w:top w:val="nil"/>
              <w:left w:val="nil"/>
              <w:bottom w:val="single" w:color="auto" w:sz="4" w:space="0"/>
              <w:right w:val="single" w:color="auto" w:sz="4" w:space="0"/>
            </w:tcBorders>
            <w:vAlign w:val="center"/>
          </w:tcPr>
          <w:p w14:paraId="650831D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61D2214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19E81A0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40.5</w:t>
            </w:r>
          </w:p>
        </w:tc>
        <w:tc>
          <w:tcPr>
            <w:tcW w:w="1497" w:type="dxa"/>
            <w:tcBorders>
              <w:top w:val="nil"/>
              <w:left w:val="nil"/>
              <w:bottom w:val="single" w:color="auto" w:sz="4" w:space="0"/>
              <w:right w:val="single" w:color="auto" w:sz="4" w:space="0"/>
            </w:tcBorders>
            <w:vAlign w:val="bottom"/>
          </w:tcPr>
          <w:p w14:paraId="79E64D6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40.5</w:t>
            </w:r>
          </w:p>
        </w:tc>
      </w:tr>
      <w:tr w14:paraId="7A655123">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7692D21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19</w:t>
            </w:r>
          </w:p>
        </w:tc>
        <w:tc>
          <w:tcPr>
            <w:tcW w:w="1298" w:type="pct"/>
            <w:tcBorders>
              <w:top w:val="nil"/>
              <w:left w:val="nil"/>
              <w:bottom w:val="single" w:color="auto" w:sz="4" w:space="0"/>
              <w:right w:val="single" w:color="auto" w:sz="4" w:space="0"/>
            </w:tcBorders>
            <w:vAlign w:val="bottom"/>
          </w:tcPr>
          <w:p w14:paraId="34AB1C1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中空成型机</w:t>
            </w:r>
          </w:p>
        </w:tc>
        <w:tc>
          <w:tcPr>
            <w:tcW w:w="867" w:type="pct"/>
            <w:tcBorders>
              <w:top w:val="nil"/>
              <w:left w:val="nil"/>
              <w:bottom w:val="single" w:color="auto" w:sz="4" w:space="0"/>
              <w:right w:val="single" w:color="auto" w:sz="4" w:space="0"/>
            </w:tcBorders>
            <w:vAlign w:val="center"/>
          </w:tcPr>
          <w:p w14:paraId="7BBC162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46994E2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7E0A5AD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150</w:t>
            </w:r>
          </w:p>
        </w:tc>
        <w:tc>
          <w:tcPr>
            <w:tcW w:w="1497" w:type="dxa"/>
            <w:tcBorders>
              <w:top w:val="nil"/>
              <w:left w:val="nil"/>
              <w:bottom w:val="single" w:color="auto" w:sz="4" w:space="0"/>
              <w:right w:val="single" w:color="auto" w:sz="4" w:space="0"/>
            </w:tcBorders>
            <w:vAlign w:val="bottom"/>
          </w:tcPr>
          <w:p w14:paraId="3B2036E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150</w:t>
            </w:r>
          </w:p>
        </w:tc>
      </w:tr>
      <w:tr w14:paraId="63EE183E">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4E755A5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20</w:t>
            </w:r>
          </w:p>
        </w:tc>
        <w:tc>
          <w:tcPr>
            <w:tcW w:w="1298" w:type="pct"/>
            <w:tcBorders>
              <w:top w:val="nil"/>
              <w:left w:val="nil"/>
              <w:bottom w:val="single" w:color="auto" w:sz="4" w:space="0"/>
              <w:right w:val="single" w:color="auto" w:sz="4" w:space="0"/>
            </w:tcBorders>
            <w:vAlign w:val="bottom"/>
          </w:tcPr>
          <w:p w14:paraId="4027E92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流水线</w:t>
            </w:r>
          </w:p>
        </w:tc>
        <w:tc>
          <w:tcPr>
            <w:tcW w:w="867" w:type="pct"/>
            <w:tcBorders>
              <w:top w:val="nil"/>
              <w:left w:val="nil"/>
              <w:bottom w:val="single" w:color="auto" w:sz="4" w:space="0"/>
              <w:right w:val="single" w:color="auto" w:sz="4" w:space="0"/>
            </w:tcBorders>
            <w:vAlign w:val="center"/>
          </w:tcPr>
          <w:p w14:paraId="6A2ECFC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1DB0048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54EB827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7.5</w:t>
            </w:r>
          </w:p>
        </w:tc>
        <w:tc>
          <w:tcPr>
            <w:tcW w:w="1497" w:type="dxa"/>
            <w:tcBorders>
              <w:top w:val="nil"/>
              <w:left w:val="nil"/>
              <w:bottom w:val="single" w:color="auto" w:sz="4" w:space="0"/>
              <w:right w:val="single" w:color="auto" w:sz="4" w:space="0"/>
            </w:tcBorders>
            <w:vAlign w:val="bottom"/>
          </w:tcPr>
          <w:p w14:paraId="09E49B4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7.5</w:t>
            </w:r>
          </w:p>
        </w:tc>
      </w:tr>
      <w:tr w14:paraId="5666C3F2">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1AF8429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21</w:t>
            </w:r>
          </w:p>
        </w:tc>
        <w:tc>
          <w:tcPr>
            <w:tcW w:w="1298" w:type="pct"/>
            <w:tcBorders>
              <w:top w:val="nil"/>
              <w:left w:val="nil"/>
              <w:bottom w:val="single" w:color="auto" w:sz="4" w:space="0"/>
              <w:right w:val="single" w:color="auto" w:sz="4" w:space="0"/>
            </w:tcBorders>
            <w:vAlign w:val="bottom"/>
          </w:tcPr>
          <w:p w14:paraId="391D2E2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双钩抛丸机</w:t>
            </w:r>
          </w:p>
        </w:tc>
        <w:tc>
          <w:tcPr>
            <w:tcW w:w="867" w:type="pct"/>
            <w:tcBorders>
              <w:top w:val="nil"/>
              <w:left w:val="nil"/>
              <w:bottom w:val="single" w:color="auto" w:sz="4" w:space="0"/>
              <w:right w:val="single" w:color="auto" w:sz="4" w:space="0"/>
            </w:tcBorders>
            <w:vAlign w:val="center"/>
          </w:tcPr>
          <w:p w14:paraId="6C3053A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139593E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2</w:t>
            </w:r>
          </w:p>
        </w:tc>
        <w:tc>
          <w:tcPr>
            <w:tcW w:w="807" w:type="pct"/>
            <w:tcBorders>
              <w:top w:val="nil"/>
              <w:left w:val="nil"/>
              <w:bottom w:val="single" w:color="auto" w:sz="4" w:space="0"/>
              <w:right w:val="single" w:color="auto" w:sz="4" w:space="0"/>
            </w:tcBorders>
            <w:vAlign w:val="bottom"/>
          </w:tcPr>
          <w:p w14:paraId="4E1532A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25</w:t>
            </w:r>
          </w:p>
        </w:tc>
        <w:tc>
          <w:tcPr>
            <w:tcW w:w="1497" w:type="dxa"/>
            <w:tcBorders>
              <w:top w:val="nil"/>
              <w:left w:val="nil"/>
              <w:bottom w:val="single" w:color="auto" w:sz="4" w:space="0"/>
              <w:right w:val="single" w:color="auto" w:sz="4" w:space="0"/>
            </w:tcBorders>
            <w:vAlign w:val="bottom"/>
          </w:tcPr>
          <w:p w14:paraId="4F70996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50</w:t>
            </w:r>
          </w:p>
        </w:tc>
      </w:tr>
      <w:tr w14:paraId="3D413E1D">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4DAE7FE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22</w:t>
            </w:r>
          </w:p>
        </w:tc>
        <w:tc>
          <w:tcPr>
            <w:tcW w:w="1298" w:type="pct"/>
            <w:tcBorders>
              <w:top w:val="nil"/>
              <w:left w:val="nil"/>
              <w:bottom w:val="single" w:color="auto" w:sz="4" w:space="0"/>
              <w:right w:val="single" w:color="auto" w:sz="4" w:space="0"/>
            </w:tcBorders>
            <w:vAlign w:val="bottom"/>
          </w:tcPr>
          <w:p w14:paraId="328A1D2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4寸水泵钻孔专用机床</w:t>
            </w:r>
          </w:p>
        </w:tc>
        <w:tc>
          <w:tcPr>
            <w:tcW w:w="867" w:type="pct"/>
            <w:tcBorders>
              <w:top w:val="nil"/>
              <w:left w:val="nil"/>
              <w:bottom w:val="single" w:color="auto" w:sz="4" w:space="0"/>
              <w:right w:val="single" w:color="auto" w:sz="4" w:space="0"/>
            </w:tcBorders>
            <w:vAlign w:val="center"/>
          </w:tcPr>
          <w:p w14:paraId="72914E8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0163D4D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450E176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3.8</w:t>
            </w:r>
          </w:p>
        </w:tc>
        <w:tc>
          <w:tcPr>
            <w:tcW w:w="1497" w:type="dxa"/>
            <w:tcBorders>
              <w:top w:val="nil"/>
              <w:left w:val="nil"/>
              <w:bottom w:val="single" w:color="auto" w:sz="4" w:space="0"/>
              <w:right w:val="single" w:color="auto" w:sz="4" w:space="0"/>
            </w:tcBorders>
            <w:vAlign w:val="bottom"/>
          </w:tcPr>
          <w:p w14:paraId="7BF11B4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3.8</w:t>
            </w:r>
          </w:p>
        </w:tc>
      </w:tr>
      <w:tr w14:paraId="4315EB13">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71A1C2D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23</w:t>
            </w:r>
          </w:p>
        </w:tc>
        <w:tc>
          <w:tcPr>
            <w:tcW w:w="1298" w:type="pct"/>
            <w:tcBorders>
              <w:top w:val="nil"/>
              <w:left w:val="nil"/>
              <w:bottom w:val="single" w:color="auto" w:sz="4" w:space="0"/>
              <w:right w:val="single" w:color="auto" w:sz="4" w:space="0"/>
            </w:tcBorders>
            <w:vAlign w:val="bottom"/>
          </w:tcPr>
          <w:p w14:paraId="1CED57E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自动液压机</w:t>
            </w:r>
          </w:p>
        </w:tc>
        <w:tc>
          <w:tcPr>
            <w:tcW w:w="867" w:type="pct"/>
            <w:tcBorders>
              <w:top w:val="nil"/>
              <w:left w:val="nil"/>
              <w:bottom w:val="single" w:color="auto" w:sz="4" w:space="0"/>
              <w:right w:val="single" w:color="auto" w:sz="4" w:space="0"/>
            </w:tcBorders>
            <w:vAlign w:val="center"/>
          </w:tcPr>
          <w:p w14:paraId="0DB8530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08BAB7E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7293B9A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7.8</w:t>
            </w:r>
          </w:p>
        </w:tc>
        <w:tc>
          <w:tcPr>
            <w:tcW w:w="1497" w:type="dxa"/>
            <w:tcBorders>
              <w:top w:val="nil"/>
              <w:left w:val="nil"/>
              <w:bottom w:val="single" w:color="auto" w:sz="4" w:space="0"/>
              <w:right w:val="single" w:color="auto" w:sz="4" w:space="0"/>
            </w:tcBorders>
            <w:vAlign w:val="bottom"/>
          </w:tcPr>
          <w:p w14:paraId="48EE913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7.8</w:t>
            </w:r>
          </w:p>
        </w:tc>
      </w:tr>
      <w:tr w14:paraId="74BA199D">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644649B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24</w:t>
            </w:r>
          </w:p>
        </w:tc>
        <w:tc>
          <w:tcPr>
            <w:tcW w:w="1298" w:type="pct"/>
            <w:tcBorders>
              <w:top w:val="nil"/>
              <w:left w:val="nil"/>
              <w:bottom w:val="single" w:color="auto" w:sz="4" w:space="0"/>
              <w:right w:val="single" w:color="auto" w:sz="4" w:space="0"/>
            </w:tcBorders>
            <w:vAlign w:val="bottom"/>
          </w:tcPr>
          <w:p w14:paraId="72164F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链条上料机</w:t>
            </w:r>
          </w:p>
        </w:tc>
        <w:tc>
          <w:tcPr>
            <w:tcW w:w="867" w:type="pct"/>
            <w:tcBorders>
              <w:top w:val="nil"/>
              <w:left w:val="nil"/>
              <w:bottom w:val="single" w:color="auto" w:sz="4" w:space="0"/>
              <w:right w:val="single" w:color="auto" w:sz="4" w:space="0"/>
            </w:tcBorders>
            <w:vAlign w:val="center"/>
          </w:tcPr>
          <w:p w14:paraId="668024C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16C4976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62FD96A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1.5</w:t>
            </w:r>
          </w:p>
        </w:tc>
        <w:tc>
          <w:tcPr>
            <w:tcW w:w="1497" w:type="dxa"/>
            <w:tcBorders>
              <w:top w:val="nil"/>
              <w:left w:val="nil"/>
              <w:bottom w:val="single" w:color="auto" w:sz="4" w:space="0"/>
              <w:right w:val="single" w:color="auto" w:sz="4" w:space="0"/>
            </w:tcBorders>
            <w:vAlign w:val="bottom"/>
          </w:tcPr>
          <w:p w14:paraId="1201548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1.5</w:t>
            </w:r>
          </w:p>
        </w:tc>
      </w:tr>
      <w:tr w14:paraId="085B172C">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4332668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25</w:t>
            </w:r>
          </w:p>
        </w:tc>
        <w:tc>
          <w:tcPr>
            <w:tcW w:w="1298" w:type="pct"/>
            <w:tcBorders>
              <w:top w:val="nil"/>
              <w:left w:val="nil"/>
              <w:bottom w:val="single" w:color="auto" w:sz="4" w:space="0"/>
              <w:right w:val="single" w:color="auto" w:sz="4" w:space="0"/>
            </w:tcBorders>
            <w:vAlign w:val="bottom"/>
          </w:tcPr>
          <w:p w14:paraId="55FB9DA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螺杆上料机</w:t>
            </w:r>
          </w:p>
        </w:tc>
        <w:tc>
          <w:tcPr>
            <w:tcW w:w="867" w:type="pct"/>
            <w:tcBorders>
              <w:top w:val="nil"/>
              <w:left w:val="nil"/>
              <w:bottom w:val="single" w:color="auto" w:sz="4" w:space="0"/>
              <w:right w:val="single" w:color="auto" w:sz="4" w:space="0"/>
            </w:tcBorders>
            <w:vAlign w:val="center"/>
          </w:tcPr>
          <w:p w14:paraId="35C625D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60B053D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48A5DD2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3.5</w:t>
            </w:r>
          </w:p>
        </w:tc>
        <w:tc>
          <w:tcPr>
            <w:tcW w:w="1497" w:type="dxa"/>
            <w:tcBorders>
              <w:top w:val="nil"/>
              <w:left w:val="nil"/>
              <w:bottom w:val="single" w:color="auto" w:sz="4" w:space="0"/>
              <w:right w:val="single" w:color="auto" w:sz="4" w:space="0"/>
            </w:tcBorders>
            <w:vAlign w:val="bottom"/>
          </w:tcPr>
          <w:p w14:paraId="0C74A6D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3.5</w:t>
            </w:r>
          </w:p>
        </w:tc>
      </w:tr>
      <w:tr w14:paraId="4FBAC02A">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02D84D3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26</w:t>
            </w:r>
          </w:p>
        </w:tc>
        <w:tc>
          <w:tcPr>
            <w:tcW w:w="1298" w:type="pct"/>
            <w:tcBorders>
              <w:top w:val="nil"/>
              <w:left w:val="nil"/>
              <w:bottom w:val="single" w:color="auto" w:sz="4" w:space="0"/>
              <w:right w:val="single" w:color="auto" w:sz="4" w:space="0"/>
            </w:tcBorders>
            <w:vAlign w:val="bottom"/>
          </w:tcPr>
          <w:p w14:paraId="722DE16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拌料机</w:t>
            </w:r>
          </w:p>
        </w:tc>
        <w:tc>
          <w:tcPr>
            <w:tcW w:w="867" w:type="pct"/>
            <w:tcBorders>
              <w:top w:val="nil"/>
              <w:left w:val="nil"/>
              <w:bottom w:val="single" w:color="auto" w:sz="4" w:space="0"/>
              <w:right w:val="single" w:color="auto" w:sz="4" w:space="0"/>
            </w:tcBorders>
            <w:vAlign w:val="center"/>
          </w:tcPr>
          <w:p w14:paraId="1F1CE7D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5D73F40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31DB60B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10</w:t>
            </w:r>
          </w:p>
        </w:tc>
        <w:tc>
          <w:tcPr>
            <w:tcW w:w="1497" w:type="dxa"/>
            <w:tcBorders>
              <w:top w:val="nil"/>
              <w:left w:val="nil"/>
              <w:bottom w:val="single" w:color="auto" w:sz="4" w:space="0"/>
              <w:right w:val="single" w:color="auto" w:sz="4" w:space="0"/>
            </w:tcBorders>
            <w:vAlign w:val="bottom"/>
          </w:tcPr>
          <w:p w14:paraId="2FCE020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10</w:t>
            </w:r>
          </w:p>
        </w:tc>
      </w:tr>
      <w:tr w14:paraId="4F509B51">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07AC017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27</w:t>
            </w:r>
          </w:p>
        </w:tc>
        <w:tc>
          <w:tcPr>
            <w:tcW w:w="1298" w:type="pct"/>
            <w:tcBorders>
              <w:top w:val="nil"/>
              <w:left w:val="nil"/>
              <w:bottom w:val="single" w:color="auto" w:sz="4" w:space="0"/>
              <w:right w:val="single" w:color="auto" w:sz="4" w:space="0"/>
            </w:tcBorders>
            <w:vAlign w:val="bottom"/>
          </w:tcPr>
          <w:p w14:paraId="17C203F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自动打包机</w:t>
            </w:r>
          </w:p>
        </w:tc>
        <w:tc>
          <w:tcPr>
            <w:tcW w:w="867" w:type="pct"/>
            <w:tcBorders>
              <w:top w:val="nil"/>
              <w:left w:val="nil"/>
              <w:bottom w:val="single" w:color="auto" w:sz="4" w:space="0"/>
              <w:right w:val="single" w:color="auto" w:sz="4" w:space="0"/>
            </w:tcBorders>
            <w:vAlign w:val="center"/>
          </w:tcPr>
          <w:p w14:paraId="2ACB3EC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59F6F1B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2</w:t>
            </w:r>
          </w:p>
        </w:tc>
        <w:tc>
          <w:tcPr>
            <w:tcW w:w="807" w:type="pct"/>
            <w:tcBorders>
              <w:top w:val="nil"/>
              <w:left w:val="nil"/>
              <w:bottom w:val="single" w:color="auto" w:sz="4" w:space="0"/>
              <w:right w:val="single" w:color="auto" w:sz="4" w:space="0"/>
            </w:tcBorders>
            <w:vAlign w:val="bottom"/>
          </w:tcPr>
          <w:p w14:paraId="26D49B1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w:t>
            </w:r>
          </w:p>
        </w:tc>
        <w:tc>
          <w:tcPr>
            <w:tcW w:w="1497" w:type="dxa"/>
            <w:tcBorders>
              <w:top w:val="nil"/>
              <w:left w:val="nil"/>
              <w:bottom w:val="single" w:color="auto" w:sz="4" w:space="0"/>
              <w:right w:val="single" w:color="auto" w:sz="4" w:space="0"/>
            </w:tcBorders>
            <w:vAlign w:val="bottom"/>
          </w:tcPr>
          <w:p w14:paraId="1A2086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4</w:t>
            </w:r>
          </w:p>
        </w:tc>
      </w:tr>
      <w:tr w14:paraId="08D5FFD8">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5327CE4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28</w:t>
            </w:r>
          </w:p>
        </w:tc>
        <w:tc>
          <w:tcPr>
            <w:tcW w:w="1298" w:type="pct"/>
            <w:tcBorders>
              <w:top w:val="nil"/>
              <w:left w:val="nil"/>
              <w:bottom w:val="single" w:color="auto" w:sz="4" w:space="0"/>
              <w:right w:val="single" w:color="auto" w:sz="4" w:space="0"/>
            </w:tcBorders>
            <w:vAlign w:val="bottom"/>
          </w:tcPr>
          <w:p w14:paraId="2985D93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自动送螺丝机</w:t>
            </w:r>
          </w:p>
        </w:tc>
        <w:tc>
          <w:tcPr>
            <w:tcW w:w="867" w:type="pct"/>
            <w:tcBorders>
              <w:top w:val="nil"/>
              <w:left w:val="nil"/>
              <w:bottom w:val="single" w:color="auto" w:sz="4" w:space="0"/>
              <w:right w:val="single" w:color="auto" w:sz="4" w:space="0"/>
            </w:tcBorders>
            <w:vAlign w:val="center"/>
          </w:tcPr>
          <w:p w14:paraId="5C9EEF9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1C5DB9A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center"/>
          </w:tcPr>
          <w:p w14:paraId="06A0B8E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1497" w:type="dxa"/>
            <w:tcBorders>
              <w:top w:val="nil"/>
              <w:left w:val="nil"/>
              <w:bottom w:val="single" w:color="auto" w:sz="4" w:space="0"/>
              <w:right w:val="single" w:color="auto" w:sz="4" w:space="0"/>
            </w:tcBorders>
            <w:vAlign w:val="bottom"/>
          </w:tcPr>
          <w:p w14:paraId="1C32014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w:t>
            </w:r>
          </w:p>
        </w:tc>
      </w:tr>
      <w:tr w14:paraId="55E6FBE0">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7952177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29</w:t>
            </w:r>
          </w:p>
        </w:tc>
        <w:tc>
          <w:tcPr>
            <w:tcW w:w="1298" w:type="pct"/>
            <w:tcBorders>
              <w:top w:val="nil"/>
              <w:left w:val="nil"/>
              <w:bottom w:val="single" w:color="auto" w:sz="4" w:space="0"/>
              <w:right w:val="single" w:color="auto" w:sz="4" w:space="0"/>
            </w:tcBorders>
            <w:vAlign w:val="bottom"/>
          </w:tcPr>
          <w:p w14:paraId="768B50B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自动拧螺丝机</w:t>
            </w:r>
          </w:p>
        </w:tc>
        <w:tc>
          <w:tcPr>
            <w:tcW w:w="867" w:type="pct"/>
            <w:tcBorders>
              <w:top w:val="nil"/>
              <w:left w:val="nil"/>
              <w:bottom w:val="single" w:color="auto" w:sz="4" w:space="0"/>
              <w:right w:val="single" w:color="auto" w:sz="4" w:space="0"/>
            </w:tcBorders>
            <w:vAlign w:val="center"/>
          </w:tcPr>
          <w:p w14:paraId="3C0E17F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1B24979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2</w:t>
            </w:r>
          </w:p>
        </w:tc>
        <w:tc>
          <w:tcPr>
            <w:tcW w:w="807" w:type="pct"/>
            <w:tcBorders>
              <w:top w:val="nil"/>
              <w:left w:val="nil"/>
              <w:bottom w:val="single" w:color="auto" w:sz="4" w:space="0"/>
              <w:right w:val="single" w:color="auto" w:sz="4" w:space="0"/>
            </w:tcBorders>
            <w:vAlign w:val="center"/>
          </w:tcPr>
          <w:p w14:paraId="0BAA4FA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3.5</w:t>
            </w:r>
          </w:p>
        </w:tc>
        <w:tc>
          <w:tcPr>
            <w:tcW w:w="1497" w:type="dxa"/>
            <w:tcBorders>
              <w:top w:val="nil"/>
              <w:left w:val="nil"/>
              <w:bottom w:val="single" w:color="auto" w:sz="4" w:space="0"/>
              <w:right w:val="single" w:color="auto" w:sz="4" w:space="0"/>
            </w:tcBorders>
            <w:vAlign w:val="bottom"/>
          </w:tcPr>
          <w:p w14:paraId="39A79A3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7</w:t>
            </w:r>
          </w:p>
        </w:tc>
      </w:tr>
      <w:tr w14:paraId="31463394">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41BFE60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30</w:t>
            </w:r>
          </w:p>
        </w:tc>
        <w:tc>
          <w:tcPr>
            <w:tcW w:w="1298" w:type="pct"/>
            <w:tcBorders>
              <w:top w:val="nil"/>
              <w:left w:val="nil"/>
              <w:bottom w:val="single" w:color="auto" w:sz="4" w:space="0"/>
              <w:right w:val="single" w:color="auto" w:sz="4" w:space="0"/>
            </w:tcBorders>
            <w:vAlign w:val="bottom"/>
          </w:tcPr>
          <w:p w14:paraId="7C36F7F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毛刺冲压机</w:t>
            </w:r>
          </w:p>
        </w:tc>
        <w:tc>
          <w:tcPr>
            <w:tcW w:w="867" w:type="pct"/>
            <w:tcBorders>
              <w:top w:val="nil"/>
              <w:left w:val="nil"/>
              <w:bottom w:val="single" w:color="auto" w:sz="4" w:space="0"/>
              <w:right w:val="single" w:color="auto" w:sz="4" w:space="0"/>
            </w:tcBorders>
            <w:vAlign w:val="center"/>
          </w:tcPr>
          <w:p w14:paraId="738CE76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6BFB67E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7E585C8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2.5</w:t>
            </w:r>
          </w:p>
        </w:tc>
        <w:tc>
          <w:tcPr>
            <w:tcW w:w="1497" w:type="dxa"/>
            <w:tcBorders>
              <w:top w:val="nil"/>
              <w:left w:val="nil"/>
              <w:bottom w:val="single" w:color="auto" w:sz="4" w:space="0"/>
              <w:right w:val="single" w:color="auto" w:sz="4" w:space="0"/>
            </w:tcBorders>
            <w:vAlign w:val="bottom"/>
          </w:tcPr>
          <w:p w14:paraId="0783EC9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2.5</w:t>
            </w:r>
          </w:p>
        </w:tc>
      </w:tr>
      <w:tr w14:paraId="2104F19B">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7059727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31</w:t>
            </w:r>
          </w:p>
        </w:tc>
        <w:tc>
          <w:tcPr>
            <w:tcW w:w="1298" w:type="pct"/>
            <w:tcBorders>
              <w:top w:val="nil"/>
              <w:left w:val="nil"/>
              <w:bottom w:val="single" w:color="auto" w:sz="4" w:space="0"/>
              <w:right w:val="single" w:color="auto" w:sz="4" w:space="0"/>
            </w:tcBorders>
            <w:vAlign w:val="bottom"/>
          </w:tcPr>
          <w:p w14:paraId="7A23C3A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注塑机</w:t>
            </w:r>
          </w:p>
        </w:tc>
        <w:tc>
          <w:tcPr>
            <w:tcW w:w="867" w:type="pct"/>
            <w:tcBorders>
              <w:top w:val="nil"/>
              <w:left w:val="nil"/>
              <w:bottom w:val="single" w:color="auto" w:sz="4" w:space="0"/>
              <w:right w:val="single" w:color="auto" w:sz="4" w:space="0"/>
            </w:tcBorders>
            <w:vAlign w:val="center"/>
          </w:tcPr>
          <w:p w14:paraId="40BE241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552D8D3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3BF2CE0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29.5</w:t>
            </w:r>
          </w:p>
        </w:tc>
        <w:tc>
          <w:tcPr>
            <w:tcW w:w="1497" w:type="dxa"/>
            <w:tcBorders>
              <w:top w:val="nil"/>
              <w:left w:val="nil"/>
              <w:bottom w:val="single" w:color="auto" w:sz="4" w:space="0"/>
              <w:right w:val="single" w:color="auto" w:sz="4" w:space="0"/>
            </w:tcBorders>
            <w:vAlign w:val="bottom"/>
          </w:tcPr>
          <w:p w14:paraId="16C2D8B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29.5</w:t>
            </w:r>
          </w:p>
        </w:tc>
      </w:tr>
      <w:tr w14:paraId="14C67C43">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301DBE1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32</w:t>
            </w:r>
          </w:p>
        </w:tc>
        <w:tc>
          <w:tcPr>
            <w:tcW w:w="1298" w:type="pct"/>
            <w:tcBorders>
              <w:top w:val="nil"/>
              <w:left w:val="nil"/>
              <w:bottom w:val="single" w:color="auto" w:sz="4" w:space="0"/>
              <w:right w:val="single" w:color="auto" w:sz="4" w:space="0"/>
            </w:tcBorders>
            <w:vAlign w:val="bottom"/>
          </w:tcPr>
          <w:p w14:paraId="06ACC11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打包机</w:t>
            </w:r>
          </w:p>
        </w:tc>
        <w:tc>
          <w:tcPr>
            <w:tcW w:w="867" w:type="pct"/>
            <w:tcBorders>
              <w:top w:val="nil"/>
              <w:left w:val="nil"/>
              <w:bottom w:val="single" w:color="auto" w:sz="4" w:space="0"/>
              <w:right w:val="single" w:color="auto" w:sz="4" w:space="0"/>
            </w:tcBorders>
            <w:vAlign w:val="center"/>
          </w:tcPr>
          <w:p w14:paraId="6013E85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25F34D0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1B60D30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w:t>
            </w:r>
          </w:p>
        </w:tc>
        <w:tc>
          <w:tcPr>
            <w:tcW w:w="1497" w:type="dxa"/>
            <w:tcBorders>
              <w:top w:val="nil"/>
              <w:left w:val="nil"/>
              <w:bottom w:val="single" w:color="auto" w:sz="4" w:space="0"/>
              <w:right w:val="single" w:color="auto" w:sz="4" w:space="0"/>
            </w:tcBorders>
            <w:vAlign w:val="bottom"/>
          </w:tcPr>
          <w:p w14:paraId="3A4EE4F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w:t>
            </w:r>
          </w:p>
        </w:tc>
      </w:tr>
      <w:tr w14:paraId="27263856">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44FB604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33</w:t>
            </w:r>
          </w:p>
        </w:tc>
        <w:tc>
          <w:tcPr>
            <w:tcW w:w="1298" w:type="pct"/>
            <w:tcBorders>
              <w:top w:val="nil"/>
              <w:left w:val="nil"/>
              <w:bottom w:val="single" w:color="auto" w:sz="4" w:space="0"/>
              <w:right w:val="single" w:color="auto" w:sz="4" w:space="0"/>
            </w:tcBorders>
            <w:vAlign w:val="center"/>
          </w:tcPr>
          <w:p w14:paraId="3441665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数控机床</w:t>
            </w:r>
          </w:p>
        </w:tc>
        <w:tc>
          <w:tcPr>
            <w:tcW w:w="867" w:type="pct"/>
            <w:tcBorders>
              <w:top w:val="nil"/>
              <w:left w:val="nil"/>
              <w:bottom w:val="single" w:color="auto" w:sz="4" w:space="0"/>
              <w:right w:val="single" w:color="auto" w:sz="4" w:space="0"/>
            </w:tcBorders>
            <w:vAlign w:val="center"/>
          </w:tcPr>
          <w:p w14:paraId="53E1154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0890E6C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center"/>
          </w:tcPr>
          <w:p w14:paraId="120FE3B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10</w:t>
            </w:r>
          </w:p>
        </w:tc>
        <w:tc>
          <w:tcPr>
            <w:tcW w:w="1497" w:type="dxa"/>
            <w:tcBorders>
              <w:top w:val="nil"/>
              <w:left w:val="nil"/>
              <w:bottom w:val="single" w:color="auto" w:sz="4" w:space="0"/>
              <w:right w:val="single" w:color="auto" w:sz="4" w:space="0"/>
            </w:tcBorders>
            <w:vAlign w:val="bottom"/>
          </w:tcPr>
          <w:p w14:paraId="264B139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10</w:t>
            </w:r>
          </w:p>
        </w:tc>
      </w:tr>
      <w:tr w14:paraId="6CA9B14D">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3D04532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default" w:ascii="宋体" w:hAnsi="宋体" w:eastAsia="宋体" w:cs="宋体"/>
                <w:color w:val="auto"/>
                <w:spacing w:val="-2"/>
                <w:sz w:val="28"/>
                <w:szCs w:val="28"/>
                <w:highlight w:val="none"/>
                <w:lang w:val="en-US"/>
              </w:rPr>
              <w:t>34</w:t>
            </w:r>
          </w:p>
        </w:tc>
        <w:tc>
          <w:tcPr>
            <w:tcW w:w="1298" w:type="pct"/>
            <w:tcBorders>
              <w:top w:val="nil"/>
              <w:left w:val="nil"/>
              <w:bottom w:val="single" w:color="auto" w:sz="4" w:space="0"/>
              <w:right w:val="single" w:color="auto" w:sz="4" w:space="0"/>
            </w:tcBorders>
            <w:vAlign w:val="bottom"/>
          </w:tcPr>
          <w:p w14:paraId="2D7E4E4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自动黄油机</w:t>
            </w:r>
          </w:p>
        </w:tc>
        <w:tc>
          <w:tcPr>
            <w:tcW w:w="867" w:type="pct"/>
            <w:tcBorders>
              <w:top w:val="nil"/>
              <w:left w:val="nil"/>
              <w:bottom w:val="single" w:color="auto" w:sz="4" w:space="0"/>
              <w:right w:val="single" w:color="auto" w:sz="4" w:space="0"/>
            </w:tcBorders>
            <w:vAlign w:val="center"/>
          </w:tcPr>
          <w:p w14:paraId="4589E3E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5714A5A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74CCC38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2.5</w:t>
            </w:r>
          </w:p>
        </w:tc>
        <w:tc>
          <w:tcPr>
            <w:tcW w:w="1497" w:type="dxa"/>
            <w:tcBorders>
              <w:top w:val="nil"/>
              <w:left w:val="nil"/>
              <w:bottom w:val="single" w:color="auto" w:sz="4" w:space="0"/>
              <w:right w:val="single" w:color="auto" w:sz="4" w:space="0"/>
            </w:tcBorders>
            <w:vAlign w:val="bottom"/>
          </w:tcPr>
          <w:p w14:paraId="2DD2C85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2.5</w:t>
            </w:r>
          </w:p>
        </w:tc>
      </w:tr>
      <w:tr w14:paraId="2C762C95">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64D5ED1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35</w:t>
            </w:r>
          </w:p>
        </w:tc>
        <w:tc>
          <w:tcPr>
            <w:tcW w:w="1298" w:type="pct"/>
            <w:tcBorders>
              <w:top w:val="nil"/>
              <w:left w:val="nil"/>
              <w:bottom w:val="single" w:color="auto" w:sz="4" w:space="0"/>
              <w:right w:val="single" w:color="auto" w:sz="4" w:space="0"/>
            </w:tcBorders>
            <w:vAlign w:val="bottom"/>
          </w:tcPr>
          <w:p w14:paraId="5B67585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lang w:val="en-US" w:eastAsia="zh-CN"/>
              </w:rPr>
              <w:t>数控弯管机</w:t>
            </w:r>
          </w:p>
        </w:tc>
        <w:tc>
          <w:tcPr>
            <w:tcW w:w="867" w:type="pct"/>
            <w:tcBorders>
              <w:top w:val="nil"/>
              <w:left w:val="nil"/>
              <w:bottom w:val="single" w:color="auto" w:sz="4" w:space="0"/>
              <w:right w:val="single" w:color="auto" w:sz="4" w:space="0"/>
            </w:tcBorders>
            <w:vAlign w:val="center"/>
          </w:tcPr>
          <w:p w14:paraId="20E51EA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color w:val="auto"/>
                <w:spacing w:val="-2"/>
                <w:sz w:val="28"/>
                <w:szCs w:val="28"/>
                <w:highlight w:val="none"/>
                <w:lang w:val="en-US"/>
              </w:rPr>
            </w:pPr>
            <w:r>
              <w:rPr>
                <w:rFonts w:hint="eastAsia" w:ascii="宋体" w:hAnsi="宋体" w:eastAsia="宋体" w:cs="宋体"/>
                <w:color w:val="auto"/>
                <w:spacing w:val="-2"/>
                <w:sz w:val="28"/>
                <w:szCs w:val="28"/>
                <w:highlight w:val="none"/>
              </w:rPr>
              <w:t>生产设备</w:t>
            </w:r>
          </w:p>
        </w:tc>
        <w:tc>
          <w:tcPr>
            <w:tcW w:w="746" w:type="pct"/>
            <w:tcBorders>
              <w:top w:val="nil"/>
              <w:left w:val="nil"/>
              <w:bottom w:val="single" w:color="auto" w:sz="4" w:space="0"/>
              <w:right w:val="single" w:color="auto" w:sz="4" w:space="0"/>
            </w:tcBorders>
            <w:vAlign w:val="center"/>
          </w:tcPr>
          <w:p w14:paraId="7E9BD2A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eastAsia" w:ascii="宋体" w:hAnsi="宋体" w:eastAsia="宋体" w:cs="宋体"/>
                <w:color w:val="auto"/>
                <w:spacing w:val="-2"/>
                <w:sz w:val="28"/>
                <w:szCs w:val="28"/>
                <w:highlight w:val="none"/>
                <w:lang w:val="en-US" w:eastAsia="zh-CN"/>
              </w:rPr>
              <w:t>1</w:t>
            </w:r>
          </w:p>
        </w:tc>
        <w:tc>
          <w:tcPr>
            <w:tcW w:w="807" w:type="pct"/>
            <w:tcBorders>
              <w:top w:val="nil"/>
              <w:left w:val="nil"/>
              <w:bottom w:val="single" w:color="auto" w:sz="4" w:space="0"/>
              <w:right w:val="single" w:color="auto" w:sz="4" w:space="0"/>
            </w:tcBorders>
            <w:vAlign w:val="bottom"/>
          </w:tcPr>
          <w:p w14:paraId="1107431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10.5</w:t>
            </w:r>
          </w:p>
        </w:tc>
        <w:tc>
          <w:tcPr>
            <w:tcW w:w="1497" w:type="dxa"/>
            <w:tcBorders>
              <w:top w:val="nil"/>
              <w:left w:val="nil"/>
              <w:bottom w:val="single" w:color="auto" w:sz="4" w:space="0"/>
              <w:right w:val="single" w:color="auto" w:sz="4" w:space="0"/>
            </w:tcBorders>
            <w:vAlign w:val="bottom"/>
          </w:tcPr>
          <w:p w14:paraId="3EF51F2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10.5</w:t>
            </w:r>
          </w:p>
        </w:tc>
      </w:tr>
      <w:tr w14:paraId="173A28F0">
        <w:tblPrEx>
          <w:tblCellMar>
            <w:top w:w="0" w:type="dxa"/>
            <w:left w:w="0" w:type="dxa"/>
            <w:bottom w:w="0" w:type="dxa"/>
            <w:right w:w="0" w:type="dxa"/>
          </w:tblCellMar>
        </w:tblPrEx>
        <w:trPr>
          <w:trHeight w:val="340" w:hRule="atLeast"/>
          <w:jc w:val="center"/>
        </w:trPr>
        <w:tc>
          <w:tcPr>
            <w:tcW w:w="394" w:type="pct"/>
            <w:tcBorders>
              <w:top w:val="nil"/>
              <w:left w:val="single" w:color="auto" w:sz="4" w:space="0"/>
              <w:bottom w:val="single" w:color="auto" w:sz="4" w:space="0"/>
              <w:right w:val="single" w:color="auto" w:sz="4" w:space="0"/>
            </w:tcBorders>
            <w:vAlign w:val="center"/>
          </w:tcPr>
          <w:p w14:paraId="5ACBD93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3</w:t>
            </w:r>
            <w:r>
              <w:rPr>
                <w:rFonts w:hint="eastAsia" w:ascii="宋体" w:hAnsi="宋体" w:eastAsia="宋体" w:cs="宋体"/>
                <w:color w:val="auto"/>
                <w:spacing w:val="-2"/>
                <w:sz w:val="28"/>
                <w:szCs w:val="28"/>
                <w:highlight w:val="none"/>
                <w:lang w:val="en-US" w:eastAsia="zh-CN"/>
              </w:rPr>
              <w:t>6</w:t>
            </w:r>
          </w:p>
        </w:tc>
        <w:tc>
          <w:tcPr>
            <w:tcW w:w="3720" w:type="pct"/>
            <w:gridSpan w:val="4"/>
            <w:tcBorders>
              <w:top w:val="nil"/>
              <w:left w:val="nil"/>
              <w:bottom w:val="single" w:color="auto" w:sz="4" w:space="0"/>
              <w:right w:val="single" w:color="auto" w:sz="4" w:space="0"/>
            </w:tcBorders>
            <w:vAlign w:val="center"/>
          </w:tcPr>
          <w:p w14:paraId="6E13634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合计装机功率</w:t>
            </w:r>
          </w:p>
        </w:tc>
        <w:tc>
          <w:tcPr>
            <w:tcW w:w="1497" w:type="dxa"/>
            <w:tcBorders>
              <w:top w:val="nil"/>
              <w:left w:val="nil"/>
              <w:bottom w:val="single" w:color="auto" w:sz="4" w:space="0"/>
              <w:right w:val="single" w:color="auto" w:sz="4" w:space="0"/>
            </w:tcBorders>
            <w:vAlign w:val="bottom"/>
          </w:tcPr>
          <w:p w14:paraId="59DFE88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宋体" w:hAnsi="宋体" w:eastAsia="宋体" w:cs="宋体"/>
                <w:color w:val="auto"/>
                <w:spacing w:val="-2"/>
                <w:sz w:val="28"/>
                <w:szCs w:val="28"/>
                <w:highlight w:val="none"/>
                <w:lang w:val="en-US" w:eastAsia="zh-CN"/>
              </w:rPr>
            </w:pPr>
            <w:r>
              <w:rPr>
                <w:rFonts w:hint="default" w:ascii="宋体" w:hAnsi="宋体" w:eastAsia="宋体" w:cs="宋体"/>
                <w:color w:val="auto"/>
                <w:spacing w:val="-2"/>
                <w:sz w:val="28"/>
                <w:szCs w:val="28"/>
                <w:highlight w:val="none"/>
                <w:lang w:val="en-US" w:eastAsia="zh-CN"/>
              </w:rPr>
              <w:t>685.8</w:t>
            </w:r>
          </w:p>
        </w:tc>
      </w:tr>
    </w:tbl>
    <w:p w14:paraId="1FEBCE3D">
      <w:pPr>
        <w:keepNext w:val="0"/>
        <w:keepLines w:val="0"/>
        <w:pageBreakBefore w:val="0"/>
        <w:wordWrap/>
        <w:overflowPunct/>
        <w:topLinePunct w:val="0"/>
        <w:autoSpaceDE w:val="0"/>
        <w:autoSpaceDN w:val="0"/>
        <w:bidi w:val="0"/>
        <w:ind w:left="0" w:leftChars="0" w:firstLine="0" w:firstLineChars="0"/>
        <w:outlineLvl w:val="9"/>
        <w:rPr>
          <w:rFonts w:hint="eastAsia" w:ascii="宋体" w:hAnsi="宋体" w:eastAsia="宋体" w:cs="宋体"/>
          <w:b/>
          <w:bCs/>
          <w:color w:val="auto"/>
          <w:spacing w:val="-7"/>
          <w:sz w:val="28"/>
          <w:szCs w:val="28"/>
          <w:highlight w:val="none"/>
        </w:rPr>
      </w:pPr>
      <w:r>
        <w:rPr>
          <w:rFonts w:hint="eastAsia" w:ascii="宋体" w:hAnsi="宋体" w:eastAsia="宋体" w:cs="宋体"/>
          <w:b/>
          <w:bCs/>
          <w:color w:val="auto"/>
          <w:spacing w:val="-7"/>
          <w:sz w:val="28"/>
          <w:szCs w:val="28"/>
          <w:highlight w:val="none"/>
        </w:rPr>
        <w:br w:type="page"/>
      </w:r>
    </w:p>
    <w:p w14:paraId="2477CB7E">
      <w:pPr>
        <w:keepNext w:val="0"/>
        <w:keepLines w:val="0"/>
        <w:pageBreakBefore w:val="0"/>
        <w:wordWrap/>
        <w:overflowPunct/>
        <w:topLinePunct w:val="0"/>
        <w:autoSpaceDE w:val="0"/>
        <w:autoSpaceDN w:val="0"/>
        <w:bidi w:val="0"/>
        <w:outlineLvl w:val="0"/>
        <w:rPr>
          <w:rFonts w:hint="eastAsia" w:ascii="宋体" w:hAnsi="宋体" w:eastAsia="宋体" w:cs="宋体"/>
          <w:b/>
          <w:bCs/>
          <w:color w:val="auto"/>
          <w:spacing w:val="-7"/>
          <w:sz w:val="28"/>
          <w:szCs w:val="28"/>
          <w:highlight w:val="none"/>
        </w:rPr>
      </w:pPr>
      <w:bookmarkStart w:id="169" w:name="_Toc31088"/>
      <w:r>
        <w:rPr>
          <w:rFonts w:hint="eastAsia" w:ascii="宋体" w:hAnsi="宋体" w:eastAsia="宋体" w:cs="宋体"/>
          <w:b/>
          <w:bCs/>
          <w:color w:val="auto"/>
          <w:spacing w:val="-7"/>
          <w:sz w:val="28"/>
          <w:szCs w:val="28"/>
          <w:highlight w:val="none"/>
        </w:rPr>
        <w:t>4</w:t>
      </w:r>
      <w:r>
        <w:rPr>
          <w:rFonts w:hint="eastAsia" w:ascii="宋体" w:hAnsi="宋体" w:eastAsia="宋体" w:cs="宋体"/>
          <w:b/>
          <w:bCs/>
          <w:color w:val="auto"/>
          <w:spacing w:val="-7"/>
          <w:sz w:val="28"/>
          <w:szCs w:val="28"/>
          <w:highlight w:val="none"/>
          <w:lang w:eastAsia="zh-CN"/>
        </w:rPr>
        <w:t>、</w:t>
      </w:r>
      <w:r>
        <w:rPr>
          <w:rFonts w:hint="eastAsia" w:ascii="宋体" w:hAnsi="宋体" w:eastAsia="宋体" w:cs="宋体"/>
          <w:b/>
          <w:bCs/>
          <w:color w:val="auto"/>
          <w:spacing w:val="-7"/>
          <w:sz w:val="28"/>
          <w:szCs w:val="28"/>
          <w:highlight w:val="none"/>
        </w:rPr>
        <w:t>厂区平面图</w:t>
      </w:r>
      <w:bookmarkEnd w:id="167"/>
      <w:bookmarkEnd w:id="168"/>
      <w:bookmarkEnd w:id="169"/>
    </w:p>
    <w:p w14:paraId="388D9852">
      <w:pPr>
        <w:spacing w:line="240" w:lineRule="auto"/>
        <w:ind w:firstLine="0" w:firstLineChars="0"/>
        <w:rPr>
          <w:rFonts w:hint="eastAsia" w:ascii="宋体" w:hAnsi="宋体" w:eastAsia="宋体" w:cs="宋体"/>
          <w:color w:val="auto"/>
          <w:sz w:val="28"/>
          <w:szCs w:val="28"/>
        </w:rPr>
      </w:pPr>
      <w:bookmarkStart w:id="170" w:name="_Toc7819"/>
      <w:bookmarkStart w:id="171" w:name="_Toc8652"/>
      <w:r>
        <w:rPr>
          <w:rFonts w:hint="eastAsia" w:ascii="Times New Roman" w:hAnsi="Times New Roman" w:eastAsia="仿宋" w:cs="Times New Roman"/>
          <w:color w:val="000000" w:themeColor="text1"/>
          <w:highlight w:val="none"/>
          <w:lang w:eastAsia="zh-CN"/>
          <w14:textFill>
            <w14:solidFill>
              <w14:schemeClr w14:val="tx1"/>
            </w14:solidFill>
          </w14:textFill>
        </w:rPr>
        <w:drawing>
          <wp:inline distT="0" distB="0" distL="114300" distR="114300">
            <wp:extent cx="5354320" cy="4703445"/>
            <wp:effectExtent l="0" t="0" r="17780" b="1905"/>
            <wp:docPr id="466" name="图片 466" descr="微信图片_20240813085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微信图片_202408130856451"/>
                    <pic:cNvPicPr>
                      <a:picLocks noChangeAspect="1"/>
                    </pic:cNvPicPr>
                  </pic:nvPicPr>
                  <pic:blipFill>
                    <a:blip r:embed="rId19"/>
                    <a:srcRect l="5967" t="14165" r="6373" b="22612"/>
                    <a:stretch>
                      <a:fillRect/>
                    </a:stretch>
                  </pic:blipFill>
                  <pic:spPr>
                    <a:xfrm>
                      <a:off x="0" y="0"/>
                      <a:ext cx="5354320" cy="4703445"/>
                    </a:xfrm>
                    <a:prstGeom prst="rect">
                      <a:avLst/>
                    </a:prstGeom>
                  </pic:spPr>
                </pic:pic>
              </a:graphicData>
            </a:graphic>
          </wp:inline>
        </w:drawing>
      </w:r>
    </w:p>
    <w:p w14:paraId="6B01B51B">
      <w:pPr>
        <w:keepNext w:val="0"/>
        <w:keepLines w:val="0"/>
        <w:pageBreakBefore w:val="0"/>
        <w:wordWrap/>
        <w:overflowPunct/>
        <w:topLinePunct w:val="0"/>
        <w:autoSpaceDE w:val="0"/>
        <w:autoSpaceDN w:val="0"/>
        <w:bidi w:val="0"/>
        <w:ind w:left="0" w:leftChars="0" w:firstLine="0" w:firstLineChars="0"/>
        <w:outlineLvl w:val="9"/>
        <w:rPr>
          <w:rFonts w:hint="eastAsia" w:ascii="宋体" w:hAnsi="宋体" w:eastAsia="宋体" w:cs="宋体"/>
          <w:b/>
          <w:bCs/>
          <w:color w:val="auto"/>
          <w:spacing w:val="-7"/>
          <w:sz w:val="28"/>
          <w:szCs w:val="28"/>
          <w:highlight w:val="none"/>
        </w:rPr>
      </w:pPr>
      <w:r>
        <w:rPr>
          <w:rFonts w:hint="eastAsia" w:ascii="宋体" w:hAnsi="宋体" w:eastAsia="宋体" w:cs="宋体"/>
          <w:b/>
          <w:bCs/>
          <w:color w:val="auto"/>
          <w:spacing w:val="-7"/>
          <w:sz w:val="28"/>
          <w:szCs w:val="28"/>
          <w:highlight w:val="none"/>
        </w:rPr>
        <w:br w:type="page"/>
      </w:r>
    </w:p>
    <w:p w14:paraId="7C2D76AA">
      <w:pPr>
        <w:keepNext w:val="0"/>
        <w:keepLines w:val="0"/>
        <w:pageBreakBefore w:val="0"/>
        <w:wordWrap/>
        <w:overflowPunct/>
        <w:topLinePunct w:val="0"/>
        <w:autoSpaceDE w:val="0"/>
        <w:autoSpaceDN w:val="0"/>
        <w:bidi w:val="0"/>
        <w:outlineLvl w:val="0"/>
        <w:rPr>
          <w:rFonts w:hint="eastAsia" w:ascii="宋体" w:hAnsi="宋体" w:eastAsia="宋体" w:cs="宋体"/>
          <w:b/>
          <w:bCs/>
          <w:color w:val="auto"/>
          <w:spacing w:val="-7"/>
          <w:sz w:val="28"/>
          <w:szCs w:val="28"/>
          <w:highlight w:val="none"/>
          <w:lang w:val="en-US" w:eastAsia="zh-CN"/>
        </w:rPr>
      </w:pPr>
      <w:bookmarkStart w:id="172" w:name="_Toc15029"/>
      <w:r>
        <w:rPr>
          <w:rFonts w:hint="eastAsia" w:ascii="宋体" w:hAnsi="宋体" w:eastAsia="宋体" w:cs="宋体"/>
          <w:b/>
          <w:bCs/>
          <w:color w:val="auto"/>
          <w:spacing w:val="-7"/>
          <w:sz w:val="28"/>
          <w:szCs w:val="28"/>
          <w:highlight w:val="none"/>
        </w:rPr>
        <w:t>5</w:t>
      </w:r>
      <w:r>
        <w:rPr>
          <w:rFonts w:hint="eastAsia" w:ascii="宋体" w:hAnsi="宋体" w:eastAsia="宋体" w:cs="宋体"/>
          <w:b/>
          <w:bCs/>
          <w:color w:val="auto"/>
          <w:spacing w:val="-7"/>
          <w:sz w:val="28"/>
          <w:szCs w:val="28"/>
          <w:highlight w:val="none"/>
          <w:lang w:eastAsia="zh-CN"/>
        </w:rPr>
        <w:t>、</w:t>
      </w:r>
      <w:r>
        <w:rPr>
          <w:rFonts w:hint="eastAsia" w:ascii="宋体" w:hAnsi="宋体" w:eastAsia="宋体" w:cs="宋体"/>
          <w:b/>
          <w:bCs/>
          <w:color w:val="auto"/>
          <w:spacing w:val="-7"/>
          <w:sz w:val="28"/>
          <w:szCs w:val="28"/>
          <w:highlight w:val="none"/>
        </w:rPr>
        <w:t>生产工艺流程图</w:t>
      </w:r>
      <w:bookmarkEnd w:id="170"/>
      <w:bookmarkEnd w:id="171"/>
      <w:r>
        <w:rPr>
          <w:rFonts w:hint="eastAsia" w:ascii="宋体" w:hAnsi="宋体" w:eastAsia="宋体" w:cs="宋体"/>
          <w:b/>
          <w:bCs/>
          <w:color w:val="auto"/>
          <w:spacing w:val="-7"/>
          <w:sz w:val="28"/>
          <w:szCs w:val="28"/>
          <w:highlight w:val="none"/>
          <w:lang w:val="en-US" w:eastAsia="zh-CN"/>
        </w:rPr>
        <w:t>及简述</w:t>
      </w:r>
      <w:bookmarkEnd w:id="172"/>
    </w:p>
    <w:p w14:paraId="206E896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bookmarkStart w:id="173" w:name="_Toc13169"/>
      <w:bookmarkStart w:id="174" w:name="_Toc4004"/>
      <w:r>
        <w:rPr>
          <w:rFonts w:hint="eastAsia" w:ascii="宋体" w:hAnsi="宋体" w:eastAsia="宋体" w:cs="宋体"/>
          <w:color w:val="auto"/>
          <w:spacing w:val="-14"/>
          <w:sz w:val="28"/>
          <w:szCs w:val="28"/>
          <w:highlight w:val="none"/>
          <w:lang w:val="en-US" w:eastAsia="zh-CN"/>
        </w:rPr>
        <w:t>企业</w:t>
      </w:r>
      <w:r>
        <w:rPr>
          <w:rFonts w:hint="default" w:ascii="宋体" w:hAnsi="宋体" w:eastAsia="宋体" w:cs="宋体"/>
          <w:color w:val="auto"/>
          <w:spacing w:val="-14"/>
          <w:sz w:val="28"/>
          <w:szCs w:val="28"/>
          <w:highlight w:val="none"/>
          <w:lang w:val="en-GB" w:eastAsia="zh-CN"/>
        </w:rPr>
        <w:t>产品以铸铁、铝材</w:t>
      </w:r>
      <w:r>
        <w:rPr>
          <w:rFonts w:hint="eastAsia" w:ascii="宋体" w:hAnsi="宋体" w:eastAsia="宋体" w:cs="宋体"/>
          <w:color w:val="auto"/>
          <w:spacing w:val="-14"/>
          <w:sz w:val="28"/>
          <w:szCs w:val="28"/>
          <w:highlight w:val="none"/>
          <w:lang w:val="en-US" w:eastAsia="zh-CN"/>
        </w:rPr>
        <w:t>等</w:t>
      </w:r>
      <w:r>
        <w:rPr>
          <w:rFonts w:hint="default" w:ascii="宋体" w:hAnsi="宋体" w:eastAsia="宋体" w:cs="宋体"/>
          <w:color w:val="auto"/>
          <w:spacing w:val="-14"/>
          <w:sz w:val="28"/>
          <w:szCs w:val="28"/>
          <w:highlight w:val="none"/>
          <w:lang w:val="en-GB" w:eastAsia="zh-CN"/>
        </w:rPr>
        <w:t>为原料</w:t>
      </w:r>
      <w:r>
        <w:rPr>
          <w:rFonts w:hint="eastAsia" w:ascii="宋体" w:hAnsi="宋体" w:eastAsia="宋体" w:cs="宋体"/>
          <w:color w:val="auto"/>
          <w:spacing w:val="-14"/>
          <w:sz w:val="28"/>
          <w:szCs w:val="28"/>
          <w:highlight w:val="none"/>
          <w:lang w:val="en-GB" w:eastAsia="zh-CN"/>
        </w:rPr>
        <w:t>，</w:t>
      </w:r>
      <w:r>
        <w:rPr>
          <w:rFonts w:hint="eastAsia" w:ascii="宋体" w:hAnsi="宋体" w:eastAsia="宋体" w:cs="宋体"/>
          <w:color w:val="auto"/>
          <w:spacing w:val="-14"/>
          <w:sz w:val="28"/>
          <w:szCs w:val="28"/>
          <w:highlight w:val="none"/>
          <w:lang w:val="en-US" w:eastAsia="zh-CN"/>
        </w:rPr>
        <w:t>生产过程包括零部件的加工、塑料配件加工工艺、成品组装和调试检验等过程。分为以下生产工艺，</w:t>
      </w:r>
    </w:p>
    <w:p w14:paraId="277F0A4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default" w:ascii="宋体" w:hAnsi="宋体" w:eastAsia="宋体" w:cs="宋体"/>
          <w:color w:val="auto"/>
          <w:spacing w:val="-14"/>
          <w:sz w:val="28"/>
          <w:szCs w:val="28"/>
          <w:highlight w:val="none"/>
          <w:lang w:val="en-US" w:eastAsia="zh-CN"/>
        </w:rPr>
        <w:t>①</w:t>
      </w:r>
      <w:r>
        <w:rPr>
          <w:rFonts w:hint="eastAsia" w:ascii="宋体" w:hAnsi="宋体" w:eastAsia="宋体" w:cs="宋体"/>
          <w:color w:val="auto"/>
          <w:spacing w:val="-14"/>
          <w:sz w:val="28"/>
          <w:szCs w:val="28"/>
          <w:highlight w:val="none"/>
          <w:lang w:val="en-US" w:eastAsia="zh-CN"/>
        </w:rPr>
        <w:t>金属配件加工工艺</w:t>
      </w:r>
    </w:p>
    <w:p w14:paraId="3EFADA5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修边：铸件毛坯经车床去除浇昌口，飞边等，使铸件外形美观。</w:t>
      </w:r>
    </w:p>
    <w:p w14:paraId="4ABED79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 xml:space="preserve">抛丸：铸件通过抛丸机，除去表面的锈迹。 </w:t>
      </w:r>
    </w:p>
    <w:p w14:paraId="597D128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 xml:space="preserve">机加工：采用车、钻、磨等设备对铸件、钢管、球磨铁、铁板等 </w:t>
      </w:r>
    </w:p>
    <w:p w14:paraId="5C9E10F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进行加工。</w:t>
      </w:r>
    </w:p>
    <w:p w14:paraId="5331A47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drawing>
          <wp:inline distT="0" distB="0" distL="114300" distR="114300">
            <wp:extent cx="4505325" cy="4062095"/>
            <wp:effectExtent l="0" t="0" r="9525" b="14605"/>
            <wp:docPr id="19" name="图片 19" descr="172361830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23618306107"/>
                    <pic:cNvPicPr>
                      <a:picLocks noChangeAspect="1"/>
                    </pic:cNvPicPr>
                  </pic:nvPicPr>
                  <pic:blipFill>
                    <a:blip r:embed="rId14"/>
                    <a:srcRect t="26850"/>
                    <a:stretch>
                      <a:fillRect/>
                    </a:stretch>
                  </pic:blipFill>
                  <pic:spPr>
                    <a:xfrm>
                      <a:off x="0" y="0"/>
                      <a:ext cx="4505325" cy="4062095"/>
                    </a:xfrm>
                    <a:prstGeom prst="rect">
                      <a:avLst/>
                    </a:prstGeom>
                  </pic:spPr>
                </pic:pic>
              </a:graphicData>
            </a:graphic>
          </wp:inline>
        </w:drawing>
      </w:r>
    </w:p>
    <w:p w14:paraId="05821B43">
      <w:pPr>
        <w:numPr>
          <w:ilvl w:val="0"/>
          <w:numId w:val="2"/>
        </w:numPr>
        <w:spacing w:line="417" w:lineRule="auto"/>
        <w:ind w:left="425" w:leftChars="0" w:hanging="425" w:firstLineChars="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金属配件生产工艺流程图</w:t>
      </w:r>
    </w:p>
    <w:p w14:paraId="6E5B89F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default" w:ascii="宋体" w:hAnsi="宋体" w:eastAsia="宋体" w:cs="宋体"/>
          <w:color w:val="auto"/>
          <w:spacing w:val="-14"/>
          <w:sz w:val="28"/>
          <w:szCs w:val="28"/>
          <w:highlight w:val="none"/>
          <w:lang w:val="en-US" w:eastAsia="zh-CN"/>
        </w:rPr>
        <w:t>②</w:t>
      </w:r>
      <w:r>
        <w:rPr>
          <w:rFonts w:hint="eastAsia" w:ascii="宋体" w:hAnsi="宋体" w:eastAsia="宋体" w:cs="宋体"/>
          <w:color w:val="auto"/>
          <w:spacing w:val="-14"/>
          <w:sz w:val="28"/>
          <w:szCs w:val="28"/>
          <w:highlight w:val="none"/>
          <w:lang w:val="en-US" w:eastAsia="zh-CN"/>
        </w:rPr>
        <w:t>塑料配件生产工艺</w:t>
      </w:r>
    </w:p>
    <w:p w14:paraId="2FF7B8C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default" w:ascii="宋体" w:hAnsi="宋体" w:eastAsia="宋体" w:cs="宋体"/>
          <w:color w:val="auto"/>
          <w:spacing w:val="-14"/>
          <w:sz w:val="28"/>
          <w:szCs w:val="28"/>
          <w:highlight w:val="none"/>
          <w:lang w:val="en-US" w:eastAsia="zh-CN"/>
        </w:rPr>
      </w:pPr>
      <w:r>
        <w:rPr>
          <w:rFonts w:hint="default" w:ascii="宋体" w:hAnsi="宋体" w:eastAsia="宋体" w:cs="宋体"/>
          <w:color w:val="auto"/>
          <w:spacing w:val="-14"/>
          <w:sz w:val="28"/>
          <w:szCs w:val="28"/>
          <w:highlight w:val="none"/>
          <w:lang w:val="en-US" w:eastAsia="zh-CN"/>
        </w:rPr>
        <w:t>所用塑料有两种材质，分别是PA（尼龙，聚酰胺）和PP（聚丙烯）。PA注塑温度约为210℃，PP注塑温度约为200℃。</w:t>
      </w:r>
    </w:p>
    <w:p w14:paraId="260E864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firstLineChars="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drawing>
          <wp:inline distT="0" distB="0" distL="114300" distR="114300">
            <wp:extent cx="5045710" cy="4182745"/>
            <wp:effectExtent l="0" t="0" r="2540" b="8255"/>
            <wp:docPr id="22" name="图片 22" descr="172361851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23618515028"/>
                    <pic:cNvPicPr>
                      <a:picLocks noChangeAspect="1"/>
                    </pic:cNvPicPr>
                  </pic:nvPicPr>
                  <pic:blipFill>
                    <a:blip r:embed="rId15"/>
                    <a:srcRect l="3612"/>
                    <a:stretch>
                      <a:fillRect/>
                    </a:stretch>
                  </pic:blipFill>
                  <pic:spPr>
                    <a:xfrm>
                      <a:off x="0" y="0"/>
                      <a:ext cx="5045710" cy="4182745"/>
                    </a:xfrm>
                    <a:prstGeom prst="rect">
                      <a:avLst/>
                    </a:prstGeom>
                  </pic:spPr>
                </pic:pic>
              </a:graphicData>
            </a:graphic>
          </wp:inline>
        </w:drawing>
      </w:r>
    </w:p>
    <w:p w14:paraId="178058AE">
      <w:pPr>
        <w:numPr>
          <w:ilvl w:val="0"/>
          <w:numId w:val="2"/>
        </w:numPr>
        <w:spacing w:line="417" w:lineRule="auto"/>
        <w:ind w:left="425" w:leftChars="0" w:hanging="425" w:firstLineChars="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塑料配件生产工艺流程图</w:t>
      </w:r>
    </w:p>
    <w:p w14:paraId="3746069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default" w:ascii="宋体" w:hAnsi="宋体" w:eastAsia="宋体" w:cs="宋体"/>
          <w:color w:val="auto"/>
          <w:spacing w:val="-14"/>
          <w:sz w:val="28"/>
          <w:szCs w:val="28"/>
          <w:highlight w:val="none"/>
          <w:lang w:val="en-US" w:eastAsia="zh-CN"/>
        </w:rPr>
      </w:pPr>
      <w:r>
        <w:rPr>
          <w:rFonts w:hint="default" w:ascii="宋体" w:hAnsi="宋体" w:eastAsia="宋体" w:cs="宋体"/>
          <w:color w:val="auto"/>
          <w:spacing w:val="-14"/>
          <w:sz w:val="28"/>
          <w:szCs w:val="28"/>
          <w:highlight w:val="none"/>
          <w:lang w:val="en-US" w:eastAsia="zh-CN"/>
        </w:rPr>
        <w:t>③整机组装工艺流程</w:t>
      </w:r>
    </w:p>
    <w:p w14:paraId="2210E8C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default" w:ascii="宋体" w:hAnsi="宋体" w:eastAsia="宋体" w:cs="宋体"/>
          <w:color w:val="auto"/>
          <w:spacing w:val="-14"/>
          <w:sz w:val="28"/>
          <w:szCs w:val="28"/>
          <w:highlight w:val="none"/>
          <w:lang w:val="en-US" w:eastAsia="zh-CN"/>
        </w:rPr>
      </w:pPr>
      <w:r>
        <w:rPr>
          <w:rFonts w:hint="default" w:ascii="宋体" w:hAnsi="宋体" w:eastAsia="宋体" w:cs="宋体"/>
          <w:color w:val="auto"/>
          <w:spacing w:val="-14"/>
          <w:sz w:val="28"/>
          <w:szCs w:val="28"/>
          <w:highlight w:val="none"/>
          <w:lang w:val="en-US" w:eastAsia="zh-CN"/>
        </w:rPr>
        <w:t>机加工成的曲轴箱、主轴承盖、化油器等各配件手工组装成发电机，然后与塑料粒子注塑成型制得的塑料配件、外购的喷枪、阀门、压力表等按客户需求总装成各种型号的喷雾器产品。</w:t>
      </w:r>
    </w:p>
    <w:p w14:paraId="6466607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drawing>
          <wp:inline distT="0" distB="0" distL="114300" distR="114300">
            <wp:extent cx="5273675" cy="1860550"/>
            <wp:effectExtent l="0" t="0" r="3175" b="6350"/>
            <wp:docPr id="23" name="图片 23" descr="172361867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23618674134"/>
                    <pic:cNvPicPr>
                      <a:picLocks noChangeAspect="1"/>
                    </pic:cNvPicPr>
                  </pic:nvPicPr>
                  <pic:blipFill>
                    <a:blip r:embed="rId16"/>
                    <a:stretch>
                      <a:fillRect/>
                    </a:stretch>
                  </pic:blipFill>
                  <pic:spPr>
                    <a:xfrm>
                      <a:off x="0" y="0"/>
                      <a:ext cx="5273675" cy="1860550"/>
                    </a:xfrm>
                    <a:prstGeom prst="rect">
                      <a:avLst/>
                    </a:prstGeom>
                  </pic:spPr>
                </pic:pic>
              </a:graphicData>
            </a:graphic>
          </wp:inline>
        </w:drawing>
      </w:r>
    </w:p>
    <w:p w14:paraId="53C697D0">
      <w:pPr>
        <w:numPr>
          <w:ilvl w:val="0"/>
          <w:numId w:val="2"/>
        </w:numPr>
        <w:spacing w:line="417" w:lineRule="auto"/>
        <w:ind w:left="425" w:leftChars="0" w:hanging="425" w:firstLineChars="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整机组装生产工艺流程图</w:t>
      </w:r>
    </w:p>
    <w:p w14:paraId="5CEAFAE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default"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④</w:t>
      </w:r>
      <w:r>
        <w:rPr>
          <w:rFonts w:hint="default" w:ascii="宋体" w:hAnsi="宋体" w:eastAsia="宋体" w:cs="宋体"/>
          <w:color w:val="auto"/>
          <w:spacing w:val="-14"/>
          <w:sz w:val="28"/>
          <w:szCs w:val="28"/>
          <w:highlight w:val="none"/>
          <w:lang w:val="en-US" w:eastAsia="zh-CN"/>
        </w:rPr>
        <w:t>调、测试及包装工艺流程图</w:t>
      </w:r>
    </w:p>
    <w:p w14:paraId="6E46375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default" w:ascii="宋体" w:hAnsi="宋体" w:eastAsia="宋体" w:cs="宋体"/>
          <w:color w:val="auto"/>
          <w:spacing w:val="-14"/>
          <w:sz w:val="28"/>
          <w:szCs w:val="28"/>
          <w:highlight w:val="none"/>
          <w:lang w:val="en-US" w:eastAsia="zh-CN"/>
        </w:rPr>
      </w:pPr>
      <w:r>
        <w:rPr>
          <w:rFonts w:hint="default" w:ascii="宋体" w:hAnsi="宋体" w:eastAsia="宋体" w:cs="宋体"/>
          <w:color w:val="auto"/>
          <w:spacing w:val="-14"/>
          <w:sz w:val="28"/>
          <w:szCs w:val="28"/>
          <w:highlight w:val="none"/>
          <w:lang w:val="en-US" w:eastAsia="zh-CN"/>
        </w:rPr>
        <w:t>组装的成品机件经调试测试合格后包装入库。测试过程中使用机油对泵体进行耐压和渗漏测试</w:t>
      </w:r>
      <w:r>
        <w:rPr>
          <w:rFonts w:hint="eastAsia" w:ascii="宋体" w:hAnsi="宋体" w:eastAsia="宋体" w:cs="宋体"/>
          <w:color w:val="auto"/>
          <w:spacing w:val="-14"/>
          <w:sz w:val="28"/>
          <w:szCs w:val="28"/>
          <w:highlight w:val="none"/>
          <w:lang w:val="en-US" w:eastAsia="zh-CN"/>
        </w:rPr>
        <w:t>。</w:t>
      </w:r>
    </w:p>
    <w:p w14:paraId="20BC19E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drawing>
          <wp:inline distT="0" distB="0" distL="114300" distR="114300">
            <wp:extent cx="4838700" cy="1075055"/>
            <wp:effectExtent l="0" t="0" r="0" b="10795"/>
            <wp:docPr id="24" name="图片 24" descr="172361879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23618796771"/>
                    <pic:cNvPicPr>
                      <a:picLocks noChangeAspect="1"/>
                    </pic:cNvPicPr>
                  </pic:nvPicPr>
                  <pic:blipFill>
                    <a:blip r:embed="rId17"/>
                    <a:srcRect t="5154"/>
                    <a:stretch>
                      <a:fillRect/>
                    </a:stretch>
                  </pic:blipFill>
                  <pic:spPr>
                    <a:xfrm>
                      <a:off x="0" y="0"/>
                      <a:ext cx="4838700" cy="1075055"/>
                    </a:xfrm>
                    <a:prstGeom prst="rect">
                      <a:avLst/>
                    </a:prstGeom>
                  </pic:spPr>
                </pic:pic>
              </a:graphicData>
            </a:graphic>
          </wp:inline>
        </w:drawing>
      </w:r>
    </w:p>
    <w:p w14:paraId="47A454B8">
      <w:pPr>
        <w:numPr>
          <w:ilvl w:val="0"/>
          <w:numId w:val="2"/>
        </w:numPr>
        <w:spacing w:line="417" w:lineRule="auto"/>
        <w:ind w:left="425" w:leftChars="0" w:hanging="425" w:firstLineChars="0"/>
        <w:jc w:val="center"/>
        <w:rPr>
          <w:rFonts w:hint="default" w:ascii="宋体" w:hAnsi="宋体" w:eastAsia="宋体" w:cs="宋体"/>
          <w:b/>
          <w:bCs/>
          <w:color w:val="auto"/>
          <w:sz w:val="24"/>
          <w:szCs w:val="24"/>
          <w:highlight w:val="none"/>
          <w:lang w:val="en-US" w:eastAsia="zh-CN"/>
        </w:rPr>
      </w:pPr>
      <w:r>
        <w:rPr>
          <w:rFonts w:hint="default" w:ascii="宋体" w:hAnsi="宋体" w:eastAsia="宋体" w:cs="宋体"/>
          <w:b/>
          <w:bCs/>
          <w:color w:val="auto"/>
          <w:sz w:val="24"/>
          <w:szCs w:val="24"/>
          <w:highlight w:val="none"/>
          <w:lang w:val="en-US" w:eastAsia="zh-CN"/>
        </w:rPr>
        <w:t>调、测试及包装生产工艺流程图</w:t>
      </w:r>
    </w:p>
    <w:p w14:paraId="0D0FB2AF">
      <w:pPr>
        <w:pStyle w:val="4"/>
        <w:spacing w:line="360" w:lineRule="auto"/>
        <w:ind w:left="0" w:leftChars="0" w:firstLine="0" w:firstLineChars="0"/>
        <w:jc w:val="center"/>
        <w:rPr>
          <w:rFonts w:hint="eastAsia" w:ascii="宋体" w:hAnsi="宋体" w:eastAsia="宋体" w:cs="宋体"/>
          <w:b/>
          <w:bCs/>
          <w:color w:val="auto"/>
          <w:spacing w:val="-7"/>
          <w:sz w:val="28"/>
          <w:szCs w:val="28"/>
          <w:highlight w:val="none"/>
        </w:rPr>
      </w:pPr>
      <w:r>
        <w:rPr>
          <w:rFonts w:hint="eastAsia" w:ascii="宋体" w:hAnsi="宋体" w:eastAsia="宋体" w:cs="宋体"/>
          <w:b/>
          <w:bCs/>
          <w:color w:val="auto"/>
          <w:spacing w:val="-7"/>
          <w:sz w:val="28"/>
          <w:szCs w:val="28"/>
          <w:highlight w:val="none"/>
        </w:rPr>
        <w:br w:type="page"/>
      </w:r>
    </w:p>
    <w:p w14:paraId="336719C3">
      <w:pPr>
        <w:keepNext w:val="0"/>
        <w:keepLines w:val="0"/>
        <w:pageBreakBefore w:val="0"/>
        <w:wordWrap/>
        <w:overflowPunct/>
        <w:topLinePunct w:val="0"/>
        <w:autoSpaceDE w:val="0"/>
        <w:autoSpaceDN w:val="0"/>
        <w:bidi w:val="0"/>
        <w:outlineLvl w:val="0"/>
        <w:rPr>
          <w:rFonts w:hint="eastAsia" w:ascii="宋体" w:hAnsi="宋体" w:eastAsia="宋体" w:cs="宋体"/>
          <w:b/>
          <w:bCs/>
          <w:color w:val="auto"/>
          <w:spacing w:val="-7"/>
          <w:sz w:val="28"/>
          <w:szCs w:val="28"/>
          <w:highlight w:val="none"/>
        </w:rPr>
      </w:pPr>
      <w:bookmarkStart w:id="175" w:name="_Toc27180"/>
      <w:r>
        <w:rPr>
          <w:rFonts w:hint="eastAsia" w:ascii="宋体" w:hAnsi="宋体" w:eastAsia="宋体" w:cs="宋体"/>
          <w:b/>
          <w:bCs/>
          <w:color w:val="auto"/>
          <w:spacing w:val="-7"/>
          <w:sz w:val="28"/>
          <w:szCs w:val="28"/>
          <w:highlight w:val="none"/>
        </w:rPr>
        <w:t>6</w:t>
      </w:r>
      <w:r>
        <w:rPr>
          <w:rFonts w:hint="eastAsia" w:ascii="宋体" w:hAnsi="宋体" w:eastAsia="宋体" w:cs="宋体"/>
          <w:b/>
          <w:bCs/>
          <w:color w:val="auto"/>
          <w:spacing w:val="-7"/>
          <w:sz w:val="28"/>
          <w:szCs w:val="28"/>
          <w:highlight w:val="none"/>
          <w:lang w:eastAsia="zh-CN"/>
        </w:rPr>
        <w:t>、202</w:t>
      </w:r>
      <w:r>
        <w:rPr>
          <w:rFonts w:hint="eastAsia" w:ascii="宋体" w:hAnsi="宋体" w:eastAsia="宋体" w:cs="宋体"/>
          <w:b/>
          <w:bCs/>
          <w:color w:val="auto"/>
          <w:spacing w:val="-7"/>
          <w:sz w:val="28"/>
          <w:szCs w:val="28"/>
          <w:highlight w:val="none"/>
          <w:lang w:val="en-US" w:eastAsia="zh-CN"/>
        </w:rPr>
        <w:t>3</w:t>
      </w:r>
      <w:r>
        <w:rPr>
          <w:rFonts w:hint="eastAsia" w:ascii="宋体" w:hAnsi="宋体" w:eastAsia="宋体" w:cs="宋体"/>
          <w:b/>
          <w:bCs/>
          <w:color w:val="auto"/>
          <w:spacing w:val="-7"/>
          <w:sz w:val="28"/>
          <w:szCs w:val="28"/>
          <w:highlight w:val="none"/>
        </w:rPr>
        <w:t>年工厂能源消耗统计表</w:t>
      </w:r>
      <w:bookmarkEnd w:id="173"/>
      <w:bookmarkEnd w:id="174"/>
      <w:bookmarkEnd w:id="175"/>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56"/>
        <w:gridCol w:w="2081"/>
        <w:gridCol w:w="1477"/>
        <w:gridCol w:w="1948"/>
        <w:gridCol w:w="1951"/>
      </w:tblGrid>
      <w:tr w14:paraId="0AE80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pct"/>
            <w:tcBorders>
              <w:tl2br w:val="nil"/>
              <w:tr2bl w:val="nil"/>
            </w:tcBorders>
            <w:shd w:val="clear" w:color="auto" w:fill="auto"/>
            <w:vAlign w:val="center"/>
          </w:tcPr>
          <w:p w14:paraId="5422B8C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bCs/>
                <w:color w:val="auto"/>
                <w:sz w:val="28"/>
                <w:szCs w:val="28"/>
                <w:highlight w:val="none"/>
                <w:lang w:val="en-US"/>
              </w:rPr>
            </w:pPr>
            <w:bookmarkStart w:id="176" w:name="_Toc28599"/>
            <w:bookmarkStart w:id="177" w:name="_Toc30641"/>
            <w:r>
              <w:rPr>
                <w:rFonts w:hint="eastAsia" w:ascii="宋体" w:hAnsi="宋体" w:eastAsia="宋体" w:cs="宋体"/>
                <w:b/>
                <w:bCs/>
                <w:color w:val="auto"/>
                <w:sz w:val="28"/>
                <w:szCs w:val="28"/>
                <w:highlight w:val="none"/>
                <w:lang w:val="en-US"/>
              </w:rPr>
              <w:t>年度</w:t>
            </w:r>
          </w:p>
        </w:tc>
        <w:tc>
          <w:tcPr>
            <w:tcW w:w="2089" w:type="pct"/>
            <w:gridSpan w:val="2"/>
            <w:tcBorders>
              <w:tl2br w:val="nil"/>
              <w:tr2bl w:val="nil"/>
            </w:tcBorders>
            <w:shd w:val="clear" w:color="auto" w:fill="auto"/>
            <w:vAlign w:val="center"/>
          </w:tcPr>
          <w:p w14:paraId="5038D31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能源种类及消耗量</w:t>
            </w:r>
          </w:p>
        </w:tc>
        <w:tc>
          <w:tcPr>
            <w:tcW w:w="1144" w:type="pct"/>
            <w:tcBorders>
              <w:tl2br w:val="nil"/>
              <w:tr2bl w:val="nil"/>
            </w:tcBorders>
            <w:shd w:val="clear" w:color="auto" w:fill="auto"/>
            <w:vAlign w:val="center"/>
          </w:tcPr>
          <w:p w14:paraId="43640D2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综合能耗</w:t>
            </w:r>
          </w:p>
          <w:p w14:paraId="2900290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当量值（tce）</w:t>
            </w:r>
          </w:p>
        </w:tc>
        <w:tc>
          <w:tcPr>
            <w:tcW w:w="1145" w:type="pct"/>
            <w:tcBorders>
              <w:tl2br w:val="nil"/>
              <w:tr2bl w:val="nil"/>
            </w:tcBorders>
            <w:shd w:val="clear" w:color="auto" w:fill="auto"/>
            <w:vAlign w:val="center"/>
          </w:tcPr>
          <w:p w14:paraId="75E5981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综合能耗</w:t>
            </w:r>
          </w:p>
          <w:p w14:paraId="55068E7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等价值（tce）</w:t>
            </w:r>
          </w:p>
        </w:tc>
      </w:tr>
      <w:tr w14:paraId="4D9CD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pct"/>
            <w:vMerge w:val="restart"/>
            <w:tcBorders>
              <w:tl2br w:val="nil"/>
              <w:tr2bl w:val="nil"/>
            </w:tcBorders>
            <w:shd w:val="clear" w:color="auto" w:fill="auto"/>
            <w:vAlign w:val="center"/>
          </w:tcPr>
          <w:p w14:paraId="692BBC1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2023</w:t>
            </w:r>
            <w:r>
              <w:rPr>
                <w:rFonts w:hint="eastAsia" w:ascii="宋体" w:hAnsi="宋体" w:eastAsia="宋体" w:cs="宋体"/>
                <w:color w:val="auto"/>
                <w:sz w:val="28"/>
                <w:szCs w:val="28"/>
                <w:highlight w:val="none"/>
                <w:lang w:val="en-US"/>
              </w:rPr>
              <w:t>年</w:t>
            </w:r>
          </w:p>
        </w:tc>
        <w:tc>
          <w:tcPr>
            <w:tcW w:w="1222" w:type="pct"/>
            <w:tcBorders>
              <w:right w:val="single" w:color="auto" w:sz="4" w:space="0"/>
              <w:tl2br w:val="nil"/>
              <w:tr2bl w:val="nil"/>
            </w:tcBorders>
            <w:shd w:val="clear" w:color="auto" w:fill="auto"/>
            <w:vAlign w:val="center"/>
          </w:tcPr>
          <w:p w14:paraId="45673C7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rPr>
              <w:t>电力（万kwh）</w:t>
            </w:r>
          </w:p>
        </w:tc>
        <w:tc>
          <w:tcPr>
            <w:tcW w:w="867" w:type="pct"/>
            <w:tcBorders>
              <w:left w:val="single" w:color="auto" w:sz="4" w:space="0"/>
              <w:tl2br w:val="nil"/>
              <w:tr2bl w:val="nil"/>
            </w:tcBorders>
            <w:shd w:val="clear" w:color="auto" w:fill="auto"/>
            <w:vAlign w:val="center"/>
          </w:tcPr>
          <w:p w14:paraId="4392052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292</w:t>
            </w:r>
          </w:p>
        </w:tc>
        <w:tc>
          <w:tcPr>
            <w:tcW w:w="1144" w:type="pct"/>
            <w:tcBorders>
              <w:tl2br w:val="nil"/>
              <w:tr2bl w:val="nil"/>
            </w:tcBorders>
            <w:shd w:val="clear" w:color="auto" w:fill="auto"/>
            <w:vAlign w:val="center"/>
          </w:tcPr>
          <w:p w14:paraId="51162B7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 xml:space="preserve">360.76 </w:t>
            </w:r>
          </w:p>
        </w:tc>
        <w:tc>
          <w:tcPr>
            <w:tcW w:w="1145" w:type="pct"/>
            <w:tcBorders>
              <w:tl2br w:val="nil"/>
              <w:tr2bl w:val="nil"/>
            </w:tcBorders>
            <w:shd w:val="clear" w:color="auto" w:fill="auto"/>
            <w:vAlign w:val="center"/>
          </w:tcPr>
          <w:p w14:paraId="65EEF2A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 xml:space="preserve">826.36 </w:t>
            </w:r>
          </w:p>
        </w:tc>
      </w:tr>
      <w:tr w14:paraId="7A139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20" w:type="pct"/>
            <w:vMerge w:val="continue"/>
            <w:tcBorders>
              <w:tl2br w:val="nil"/>
              <w:tr2bl w:val="nil"/>
            </w:tcBorders>
            <w:shd w:val="clear" w:color="auto" w:fill="auto"/>
            <w:vAlign w:val="center"/>
          </w:tcPr>
          <w:p w14:paraId="00F287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color w:val="auto"/>
                <w:sz w:val="28"/>
                <w:szCs w:val="28"/>
                <w:highlight w:val="none"/>
                <w:lang w:val="en-US"/>
              </w:rPr>
            </w:pPr>
          </w:p>
        </w:tc>
        <w:tc>
          <w:tcPr>
            <w:tcW w:w="1222" w:type="pct"/>
            <w:tcBorders>
              <w:right w:val="single" w:color="auto" w:sz="4" w:space="0"/>
              <w:tl2br w:val="nil"/>
              <w:tr2bl w:val="nil"/>
            </w:tcBorders>
            <w:shd w:val="clear" w:color="auto" w:fill="auto"/>
            <w:vAlign w:val="center"/>
          </w:tcPr>
          <w:p w14:paraId="22F0FD0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水（t）</w:t>
            </w:r>
          </w:p>
        </w:tc>
        <w:tc>
          <w:tcPr>
            <w:tcW w:w="867" w:type="pct"/>
            <w:tcBorders>
              <w:left w:val="single" w:color="auto" w:sz="4" w:space="0"/>
              <w:tl2br w:val="nil"/>
              <w:tr2bl w:val="nil"/>
            </w:tcBorders>
            <w:shd w:val="clear" w:color="auto" w:fill="auto"/>
            <w:vAlign w:val="center"/>
          </w:tcPr>
          <w:p w14:paraId="273FAE6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22051</w:t>
            </w:r>
          </w:p>
        </w:tc>
        <w:tc>
          <w:tcPr>
            <w:tcW w:w="1144" w:type="pct"/>
            <w:tcBorders>
              <w:tl2br w:val="nil"/>
              <w:tr2bl w:val="nil"/>
            </w:tcBorders>
            <w:shd w:val="clear" w:color="auto" w:fill="auto"/>
            <w:vAlign w:val="center"/>
          </w:tcPr>
          <w:p w14:paraId="134E9A6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 xml:space="preserve">826.36 </w:t>
            </w:r>
          </w:p>
        </w:tc>
        <w:tc>
          <w:tcPr>
            <w:tcW w:w="1145" w:type="pct"/>
            <w:tcBorders>
              <w:tl2br w:val="nil"/>
              <w:tr2bl w:val="nil"/>
            </w:tcBorders>
            <w:shd w:val="clear" w:color="auto" w:fill="auto"/>
            <w:vAlign w:val="center"/>
          </w:tcPr>
          <w:p w14:paraId="3367D97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w:t>
            </w:r>
          </w:p>
        </w:tc>
      </w:tr>
    </w:tbl>
    <w:p w14:paraId="103D09C2">
      <w:pPr>
        <w:keepNext w:val="0"/>
        <w:keepLines w:val="0"/>
        <w:pageBreakBefore w:val="0"/>
        <w:wordWrap/>
        <w:overflowPunct/>
        <w:topLinePunct w:val="0"/>
        <w:autoSpaceDE w:val="0"/>
        <w:autoSpaceDN w:val="0"/>
        <w:bidi w:val="0"/>
        <w:outlineLvl w:val="9"/>
        <w:rPr>
          <w:rFonts w:hint="eastAsia" w:ascii="宋体" w:hAnsi="宋体" w:eastAsia="宋体" w:cs="宋体"/>
          <w:b/>
          <w:bCs/>
          <w:color w:val="auto"/>
          <w:spacing w:val="-7"/>
          <w:sz w:val="28"/>
          <w:szCs w:val="28"/>
          <w:highlight w:val="none"/>
        </w:rPr>
      </w:pPr>
    </w:p>
    <w:p w14:paraId="60F573C0">
      <w:pPr>
        <w:keepNext w:val="0"/>
        <w:keepLines w:val="0"/>
        <w:pageBreakBefore w:val="0"/>
        <w:wordWrap/>
        <w:overflowPunct/>
        <w:topLinePunct w:val="0"/>
        <w:autoSpaceDE w:val="0"/>
        <w:autoSpaceDN w:val="0"/>
        <w:bidi w:val="0"/>
        <w:outlineLvl w:val="0"/>
        <w:rPr>
          <w:rFonts w:hint="eastAsia" w:ascii="宋体" w:hAnsi="宋体" w:eastAsia="宋体" w:cs="宋体"/>
          <w:b/>
          <w:bCs/>
          <w:color w:val="auto"/>
          <w:spacing w:val="-7"/>
          <w:sz w:val="28"/>
          <w:szCs w:val="28"/>
          <w:highlight w:val="none"/>
        </w:rPr>
      </w:pPr>
      <w:bookmarkStart w:id="178" w:name="_Toc27366"/>
      <w:r>
        <w:rPr>
          <w:rFonts w:hint="eastAsia" w:ascii="宋体" w:hAnsi="宋体" w:eastAsia="宋体" w:cs="宋体"/>
          <w:b/>
          <w:bCs/>
          <w:color w:val="auto"/>
          <w:spacing w:val="-7"/>
          <w:sz w:val="28"/>
          <w:szCs w:val="28"/>
          <w:highlight w:val="none"/>
        </w:rPr>
        <w:t>7</w:t>
      </w:r>
      <w:r>
        <w:rPr>
          <w:rFonts w:hint="eastAsia" w:ascii="宋体" w:hAnsi="宋体" w:eastAsia="宋体" w:cs="宋体"/>
          <w:b/>
          <w:bCs/>
          <w:color w:val="auto"/>
          <w:spacing w:val="-7"/>
          <w:sz w:val="28"/>
          <w:szCs w:val="28"/>
          <w:highlight w:val="none"/>
          <w:lang w:eastAsia="zh-CN"/>
        </w:rPr>
        <w:t>、台州市蒙花机械有限公司</w:t>
      </w:r>
      <w:r>
        <w:rPr>
          <w:rFonts w:hint="eastAsia" w:ascii="宋体" w:hAnsi="宋体" w:eastAsia="宋体" w:cs="宋体"/>
          <w:b/>
          <w:bCs/>
          <w:color w:val="auto"/>
          <w:spacing w:val="-7"/>
          <w:sz w:val="28"/>
          <w:szCs w:val="28"/>
          <w:highlight w:val="none"/>
        </w:rPr>
        <w:t>原辅料消耗（</w:t>
      </w:r>
      <w:r>
        <w:rPr>
          <w:rFonts w:hint="eastAsia" w:ascii="宋体" w:hAnsi="宋体" w:eastAsia="宋体" w:cs="宋体"/>
          <w:b/>
          <w:bCs/>
          <w:color w:val="auto"/>
          <w:spacing w:val="-7"/>
          <w:sz w:val="28"/>
          <w:szCs w:val="28"/>
          <w:highlight w:val="none"/>
          <w:lang w:eastAsia="zh-CN"/>
        </w:rPr>
        <w:t>202</w:t>
      </w:r>
      <w:r>
        <w:rPr>
          <w:rFonts w:hint="eastAsia" w:ascii="宋体" w:hAnsi="宋体" w:eastAsia="宋体" w:cs="宋体"/>
          <w:b/>
          <w:bCs/>
          <w:color w:val="auto"/>
          <w:spacing w:val="-7"/>
          <w:sz w:val="28"/>
          <w:szCs w:val="28"/>
          <w:highlight w:val="none"/>
          <w:lang w:val="en-US" w:eastAsia="zh-CN"/>
        </w:rPr>
        <w:t>3</w:t>
      </w:r>
      <w:r>
        <w:rPr>
          <w:rFonts w:hint="eastAsia" w:ascii="宋体" w:hAnsi="宋体" w:eastAsia="宋体" w:cs="宋体"/>
          <w:b/>
          <w:bCs/>
          <w:color w:val="auto"/>
          <w:spacing w:val="-7"/>
          <w:sz w:val="28"/>
          <w:szCs w:val="28"/>
          <w:highlight w:val="none"/>
        </w:rPr>
        <w:t>年）</w:t>
      </w:r>
      <w:bookmarkEnd w:id="176"/>
      <w:bookmarkEnd w:id="177"/>
      <w:bookmarkEnd w:id="178"/>
    </w:p>
    <w:tbl>
      <w:tblPr>
        <w:tblStyle w:val="18"/>
        <w:tblW w:w="8084" w:type="dxa"/>
        <w:jc w:val="center"/>
        <w:tblLayout w:type="fixed"/>
        <w:tblCellMar>
          <w:top w:w="0" w:type="dxa"/>
          <w:left w:w="0" w:type="dxa"/>
          <w:bottom w:w="0" w:type="dxa"/>
          <w:right w:w="0" w:type="dxa"/>
        </w:tblCellMar>
      </w:tblPr>
      <w:tblGrid>
        <w:gridCol w:w="975"/>
        <w:gridCol w:w="1260"/>
        <w:gridCol w:w="975"/>
        <w:gridCol w:w="2040"/>
        <w:gridCol w:w="1050"/>
        <w:gridCol w:w="1784"/>
      </w:tblGrid>
      <w:tr w14:paraId="2A67B576">
        <w:tblPrEx>
          <w:tblCellMar>
            <w:top w:w="0" w:type="dxa"/>
            <w:left w:w="0" w:type="dxa"/>
            <w:bottom w:w="0" w:type="dxa"/>
            <w:right w:w="0" w:type="dxa"/>
          </w:tblCellMar>
        </w:tblPrEx>
        <w:trPr>
          <w:trHeight w:val="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E6DB7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bCs/>
                <w:color w:val="auto"/>
                <w:sz w:val="28"/>
                <w:szCs w:val="28"/>
                <w:highlight w:val="none"/>
                <w:lang w:val="en-US" w:eastAsia="zh-CN"/>
              </w:rPr>
            </w:pPr>
            <w:bookmarkStart w:id="179" w:name="_Toc13203"/>
            <w:bookmarkStart w:id="180" w:name="_Toc22996"/>
            <w:r>
              <w:rPr>
                <w:rFonts w:hint="default" w:ascii="宋体" w:hAnsi="宋体" w:eastAsia="宋体" w:cs="宋体"/>
                <w:b/>
                <w:bCs/>
                <w:color w:val="auto"/>
                <w:sz w:val="28"/>
                <w:szCs w:val="28"/>
                <w:highlight w:val="none"/>
                <w:lang w:val="en-US" w:eastAsia="zh-CN"/>
              </w:rPr>
              <w:t>序号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F8AE7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bCs/>
                <w:color w:val="auto"/>
                <w:sz w:val="28"/>
                <w:szCs w:val="28"/>
                <w:highlight w:val="none"/>
                <w:lang w:val="en-US" w:eastAsia="zh-CN"/>
              </w:rPr>
            </w:pPr>
            <w:r>
              <w:rPr>
                <w:rFonts w:hint="default" w:ascii="宋体" w:hAnsi="宋体" w:eastAsia="宋体" w:cs="宋体"/>
                <w:b/>
                <w:bCs/>
                <w:color w:val="auto"/>
                <w:sz w:val="28"/>
                <w:szCs w:val="28"/>
                <w:highlight w:val="none"/>
                <w:lang w:val="en-US" w:eastAsia="zh-CN"/>
              </w:rPr>
              <w:t>原辅材料</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E0906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bCs/>
                <w:color w:val="auto"/>
                <w:sz w:val="28"/>
                <w:szCs w:val="28"/>
                <w:highlight w:val="none"/>
                <w:lang w:val="en-US" w:eastAsia="zh-CN"/>
              </w:rPr>
            </w:pPr>
            <w:r>
              <w:rPr>
                <w:rFonts w:hint="default" w:ascii="宋体" w:hAnsi="宋体" w:eastAsia="宋体" w:cs="宋体"/>
                <w:b/>
                <w:bCs/>
                <w:color w:val="auto"/>
                <w:sz w:val="28"/>
                <w:szCs w:val="28"/>
                <w:highlight w:val="none"/>
                <w:lang w:val="en-US" w:eastAsia="zh-CN"/>
              </w:rPr>
              <w:t>单位</w:t>
            </w:r>
          </w:p>
        </w:tc>
        <w:tc>
          <w:tcPr>
            <w:tcW w:w="204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0D64A9E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bCs/>
                <w:color w:val="auto"/>
                <w:sz w:val="28"/>
                <w:szCs w:val="28"/>
                <w:highlight w:val="none"/>
                <w:lang w:val="en-US" w:eastAsia="zh-CN"/>
              </w:rPr>
            </w:pPr>
            <w:r>
              <w:rPr>
                <w:rFonts w:hint="default" w:ascii="宋体" w:hAnsi="宋体" w:eastAsia="宋体" w:cs="宋体"/>
                <w:b/>
                <w:bCs/>
                <w:color w:val="auto"/>
                <w:sz w:val="28"/>
                <w:szCs w:val="28"/>
                <w:highlight w:val="none"/>
                <w:lang w:val="en-US" w:eastAsia="zh-CN"/>
              </w:rPr>
              <w:t>2023年实际用量</w:t>
            </w:r>
          </w:p>
        </w:tc>
        <w:tc>
          <w:tcPr>
            <w:tcW w:w="1050" w:type="dxa"/>
            <w:tcBorders>
              <w:top w:val="single" w:color="000000" w:sz="4" w:space="0"/>
              <w:left w:val="single" w:color="auto" w:sz="4" w:space="0"/>
              <w:bottom w:val="single" w:color="000000" w:sz="4" w:space="0"/>
              <w:right w:val="single" w:color="auto" w:sz="4" w:space="0"/>
            </w:tcBorders>
            <w:shd w:val="clear" w:color="auto" w:fill="auto"/>
            <w:noWrap/>
            <w:tcMar>
              <w:top w:w="15" w:type="dxa"/>
              <w:left w:w="15" w:type="dxa"/>
              <w:right w:w="15" w:type="dxa"/>
            </w:tcMar>
            <w:vAlign w:val="center"/>
          </w:tcPr>
          <w:p w14:paraId="05DC472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bCs/>
                <w:color w:val="auto"/>
                <w:sz w:val="28"/>
                <w:szCs w:val="28"/>
                <w:highlight w:val="none"/>
                <w:lang w:val="en-US" w:eastAsia="zh-CN"/>
              </w:rPr>
            </w:pPr>
            <w:r>
              <w:rPr>
                <w:rFonts w:hint="default" w:ascii="宋体" w:hAnsi="宋体" w:eastAsia="宋体" w:cs="宋体"/>
                <w:b/>
                <w:bCs/>
                <w:color w:val="auto"/>
                <w:sz w:val="28"/>
                <w:szCs w:val="28"/>
                <w:highlight w:val="none"/>
                <w:lang w:val="en-US" w:eastAsia="zh-CN"/>
              </w:rPr>
              <w:t>单位</w:t>
            </w:r>
          </w:p>
        </w:tc>
        <w:tc>
          <w:tcPr>
            <w:tcW w:w="1784"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4C86FB1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bCs/>
                <w:color w:val="auto"/>
                <w:sz w:val="28"/>
                <w:szCs w:val="28"/>
                <w:highlight w:val="none"/>
                <w:lang w:val="en-US" w:eastAsia="zh-CN"/>
              </w:rPr>
            </w:pPr>
            <w:r>
              <w:rPr>
                <w:rFonts w:hint="default" w:ascii="宋体" w:hAnsi="宋体" w:eastAsia="宋体" w:cs="宋体"/>
                <w:b/>
                <w:bCs/>
                <w:color w:val="auto"/>
                <w:sz w:val="28"/>
                <w:szCs w:val="28"/>
                <w:highlight w:val="none"/>
                <w:lang w:val="en-US" w:eastAsia="zh-CN"/>
              </w:rPr>
              <w:t>单位工业增加值消耗量</w:t>
            </w:r>
          </w:p>
        </w:tc>
      </w:tr>
      <w:tr w14:paraId="7838204F">
        <w:trPr>
          <w:trHeight w:val="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7C1AC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ADDC6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zh-CN" w:eastAsia="zh-CN"/>
              </w:rPr>
              <w:t>铝材</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C8BFD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吨/年</w:t>
            </w:r>
          </w:p>
        </w:tc>
        <w:tc>
          <w:tcPr>
            <w:tcW w:w="204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AE8C1A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3043.7675</w:t>
            </w:r>
          </w:p>
        </w:tc>
        <w:tc>
          <w:tcPr>
            <w:tcW w:w="1050" w:type="dxa"/>
            <w:tcBorders>
              <w:top w:val="single" w:color="000000" w:sz="4" w:space="0"/>
              <w:left w:val="single" w:color="auto" w:sz="4" w:space="0"/>
              <w:bottom w:val="single" w:color="000000" w:sz="4" w:space="0"/>
              <w:right w:val="single" w:color="auto" w:sz="4" w:space="0"/>
            </w:tcBorders>
            <w:shd w:val="clear" w:color="auto" w:fill="auto"/>
            <w:noWrap/>
            <w:tcMar>
              <w:top w:w="15" w:type="dxa"/>
              <w:left w:w="15" w:type="dxa"/>
              <w:right w:w="15" w:type="dxa"/>
            </w:tcMar>
            <w:vAlign w:val="center"/>
          </w:tcPr>
          <w:p w14:paraId="513901F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吨/万元</w:t>
            </w:r>
          </w:p>
        </w:tc>
        <w:tc>
          <w:tcPr>
            <w:tcW w:w="1784"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65E0E25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 xml:space="preserve">0.1240 </w:t>
            </w:r>
          </w:p>
        </w:tc>
      </w:tr>
      <w:tr w14:paraId="55E156AB">
        <w:tblPrEx>
          <w:tblCellMar>
            <w:top w:w="0" w:type="dxa"/>
            <w:left w:w="0" w:type="dxa"/>
            <w:bottom w:w="0" w:type="dxa"/>
            <w:right w:w="0" w:type="dxa"/>
          </w:tblCellMar>
        </w:tblPrEx>
        <w:trPr>
          <w:trHeight w:val="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8C7B5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0B62D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铸铁</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AEAED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吨/年</w:t>
            </w:r>
          </w:p>
        </w:tc>
        <w:tc>
          <w:tcPr>
            <w:tcW w:w="204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1D72FFF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558.089</w:t>
            </w:r>
          </w:p>
        </w:tc>
        <w:tc>
          <w:tcPr>
            <w:tcW w:w="1050" w:type="dxa"/>
            <w:tcBorders>
              <w:top w:val="single" w:color="000000" w:sz="4" w:space="0"/>
              <w:left w:val="single" w:color="auto" w:sz="4" w:space="0"/>
              <w:bottom w:val="single" w:color="000000" w:sz="4" w:space="0"/>
              <w:right w:val="single" w:color="auto" w:sz="4" w:space="0"/>
            </w:tcBorders>
            <w:shd w:val="clear" w:color="auto" w:fill="auto"/>
            <w:noWrap/>
            <w:tcMar>
              <w:top w:w="15" w:type="dxa"/>
              <w:left w:w="15" w:type="dxa"/>
              <w:right w:w="15" w:type="dxa"/>
            </w:tcMar>
            <w:vAlign w:val="center"/>
          </w:tcPr>
          <w:p w14:paraId="3416036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吨/万元</w:t>
            </w:r>
          </w:p>
        </w:tc>
        <w:tc>
          <w:tcPr>
            <w:tcW w:w="1784"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09FD832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 xml:space="preserve">0.0227 </w:t>
            </w:r>
          </w:p>
        </w:tc>
      </w:tr>
      <w:tr w14:paraId="1C06A6F7">
        <w:tblPrEx>
          <w:tblCellMar>
            <w:top w:w="0" w:type="dxa"/>
            <w:left w:w="0" w:type="dxa"/>
            <w:bottom w:w="0" w:type="dxa"/>
            <w:right w:w="0" w:type="dxa"/>
          </w:tblCellMar>
        </w:tblPrEx>
        <w:trPr>
          <w:trHeight w:val="3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DFDCD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22882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zh-CN" w:eastAsia="zh-CN"/>
              </w:rPr>
            </w:pPr>
            <w:r>
              <w:rPr>
                <w:rFonts w:hint="eastAsia" w:ascii="宋体" w:hAnsi="宋体" w:eastAsia="宋体" w:cs="宋体"/>
                <w:b w:val="0"/>
                <w:bCs w:val="0"/>
                <w:color w:val="auto"/>
                <w:sz w:val="28"/>
                <w:szCs w:val="28"/>
                <w:highlight w:val="none"/>
                <w:lang w:val="zh-CN" w:eastAsia="zh-CN"/>
              </w:rPr>
              <w:t>塑料粒</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A71DF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吨/年</w:t>
            </w:r>
          </w:p>
        </w:tc>
        <w:tc>
          <w:tcPr>
            <w:tcW w:w="204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40B5CE4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301.985</w:t>
            </w:r>
          </w:p>
        </w:tc>
        <w:tc>
          <w:tcPr>
            <w:tcW w:w="1050" w:type="dxa"/>
            <w:tcBorders>
              <w:top w:val="single" w:color="000000" w:sz="4" w:space="0"/>
              <w:left w:val="single" w:color="auto" w:sz="4" w:space="0"/>
              <w:bottom w:val="single" w:color="000000" w:sz="4" w:space="0"/>
              <w:right w:val="single" w:color="auto" w:sz="4" w:space="0"/>
            </w:tcBorders>
            <w:shd w:val="clear" w:color="auto" w:fill="auto"/>
            <w:noWrap/>
            <w:tcMar>
              <w:top w:w="15" w:type="dxa"/>
              <w:left w:w="15" w:type="dxa"/>
              <w:right w:w="15" w:type="dxa"/>
            </w:tcMar>
            <w:vAlign w:val="center"/>
          </w:tcPr>
          <w:p w14:paraId="1A6A3BF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吨/万元</w:t>
            </w:r>
          </w:p>
        </w:tc>
        <w:tc>
          <w:tcPr>
            <w:tcW w:w="1784"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745C291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default"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 xml:space="preserve">0.0123 </w:t>
            </w:r>
          </w:p>
        </w:tc>
      </w:tr>
    </w:tbl>
    <w:p w14:paraId="09B04347">
      <w:pPr>
        <w:keepNext w:val="0"/>
        <w:keepLines w:val="0"/>
        <w:pageBreakBefore w:val="0"/>
        <w:wordWrap/>
        <w:overflowPunct/>
        <w:topLinePunct w:val="0"/>
        <w:autoSpaceDE w:val="0"/>
        <w:autoSpaceDN w:val="0"/>
        <w:bidi w:val="0"/>
        <w:outlineLvl w:val="9"/>
        <w:rPr>
          <w:rFonts w:hint="eastAsia" w:ascii="宋体" w:hAnsi="宋体" w:eastAsia="宋体" w:cs="宋体"/>
          <w:b/>
          <w:bCs/>
          <w:color w:val="auto"/>
          <w:spacing w:val="-7"/>
          <w:sz w:val="28"/>
          <w:szCs w:val="28"/>
          <w:highlight w:val="none"/>
        </w:rPr>
      </w:pPr>
    </w:p>
    <w:p w14:paraId="24CA67CC">
      <w:pPr>
        <w:keepNext w:val="0"/>
        <w:keepLines w:val="0"/>
        <w:pageBreakBefore w:val="0"/>
        <w:wordWrap/>
        <w:overflowPunct/>
        <w:topLinePunct w:val="0"/>
        <w:autoSpaceDE w:val="0"/>
        <w:autoSpaceDN w:val="0"/>
        <w:bidi w:val="0"/>
        <w:outlineLvl w:val="0"/>
        <w:rPr>
          <w:rFonts w:hint="eastAsia" w:ascii="宋体" w:hAnsi="宋体" w:eastAsia="宋体" w:cs="宋体"/>
          <w:b/>
          <w:bCs/>
          <w:color w:val="auto"/>
          <w:spacing w:val="-7"/>
          <w:sz w:val="28"/>
          <w:szCs w:val="28"/>
          <w:highlight w:val="none"/>
        </w:rPr>
      </w:pPr>
      <w:bookmarkStart w:id="181" w:name="_Toc16522"/>
      <w:r>
        <w:rPr>
          <w:rFonts w:hint="eastAsia" w:ascii="宋体" w:hAnsi="宋体" w:eastAsia="宋体" w:cs="宋体"/>
          <w:b/>
          <w:bCs/>
          <w:color w:val="auto"/>
          <w:spacing w:val="-7"/>
          <w:sz w:val="28"/>
          <w:szCs w:val="28"/>
          <w:highlight w:val="none"/>
          <w:lang w:val="en-US" w:eastAsia="zh-CN"/>
        </w:rPr>
        <w:t>8</w:t>
      </w:r>
      <w:r>
        <w:rPr>
          <w:rFonts w:hint="eastAsia" w:ascii="宋体" w:hAnsi="宋体" w:eastAsia="宋体" w:cs="宋体"/>
          <w:b/>
          <w:bCs/>
          <w:color w:val="auto"/>
          <w:spacing w:val="-7"/>
          <w:sz w:val="28"/>
          <w:szCs w:val="28"/>
          <w:highlight w:val="none"/>
          <w:lang w:eastAsia="zh-CN"/>
        </w:rPr>
        <w:t>、</w:t>
      </w:r>
      <w:r>
        <w:rPr>
          <w:rFonts w:hint="eastAsia" w:ascii="宋体" w:hAnsi="宋体" w:eastAsia="宋体" w:cs="宋体"/>
          <w:b/>
          <w:bCs/>
          <w:color w:val="auto"/>
          <w:spacing w:val="-7"/>
          <w:sz w:val="28"/>
          <w:szCs w:val="28"/>
          <w:highlight w:val="none"/>
        </w:rPr>
        <w:t>工业产销总值及主要产品产量</w:t>
      </w:r>
      <w:bookmarkEnd w:id="181"/>
    </w:p>
    <w:tbl>
      <w:tblPr>
        <w:tblStyle w:val="18"/>
        <w:tblW w:w="850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0" w:type="dxa"/>
          <w:bottom w:w="0" w:type="dxa"/>
          <w:right w:w="0" w:type="dxa"/>
        </w:tblCellMar>
      </w:tblPr>
      <w:tblGrid>
        <w:gridCol w:w="3257"/>
        <w:gridCol w:w="1497"/>
        <w:gridCol w:w="1875"/>
        <w:gridCol w:w="1875"/>
      </w:tblGrid>
      <w:tr w14:paraId="667D8F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40" w:hRule="atLeast"/>
        </w:trPr>
        <w:tc>
          <w:tcPr>
            <w:tcW w:w="3257" w:type="dxa"/>
            <w:tcBorders>
              <w:tl2br w:val="nil"/>
              <w:tr2bl w:val="nil"/>
            </w:tcBorders>
            <w:shd w:val="clear" w:color="auto" w:fill="auto"/>
            <w:tcMar>
              <w:top w:w="15" w:type="dxa"/>
              <w:left w:w="15" w:type="dxa"/>
              <w:right w:w="15" w:type="dxa"/>
            </w:tcMar>
            <w:vAlign w:val="center"/>
          </w:tcPr>
          <w:p w14:paraId="107B902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名称</w:t>
            </w:r>
          </w:p>
        </w:tc>
        <w:tc>
          <w:tcPr>
            <w:tcW w:w="1497" w:type="dxa"/>
            <w:tcBorders>
              <w:tl2br w:val="nil"/>
              <w:tr2bl w:val="nil"/>
            </w:tcBorders>
            <w:shd w:val="clear" w:color="auto" w:fill="auto"/>
            <w:tcMar>
              <w:top w:w="15" w:type="dxa"/>
              <w:left w:w="15" w:type="dxa"/>
              <w:right w:w="15" w:type="dxa"/>
            </w:tcMar>
            <w:vAlign w:val="center"/>
          </w:tcPr>
          <w:p w14:paraId="2D64803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2021年</w:t>
            </w:r>
          </w:p>
        </w:tc>
        <w:tc>
          <w:tcPr>
            <w:tcW w:w="1875" w:type="dxa"/>
            <w:tcBorders>
              <w:tl2br w:val="nil"/>
              <w:tr2bl w:val="nil"/>
            </w:tcBorders>
            <w:shd w:val="clear" w:color="auto" w:fill="auto"/>
            <w:tcMar>
              <w:top w:w="15" w:type="dxa"/>
              <w:left w:w="15" w:type="dxa"/>
              <w:right w:w="15" w:type="dxa"/>
            </w:tcMar>
            <w:vAlign w:val="center"/>
          </w:tcPr>
          <w:p w14:paraId="561D4B9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2022年</w:t>
            </w:r>
          </w:p>
        </w:tc>
        <w:tc>
          <w:tcPr>
            <w:tcW w:w="1875" w:type="dxa"/>
            <w:tcBorders>
              <w:tl2br w:val="nil"/>
              <w:tr2bl w:val="nil"/>
            </w:tcBorders>
            <w:shd w:val="clear" w:color="auto" w:fill="auto"/>
            <w:tcMar>
              <w:top w:w="15" w:type="dxa"/>
              <w:left w:w="15" w:type="dxa"/>
              <w:right w:w="15" w:type="dxa"/>
            </w:tcMar>
            <w:vAlign w:val="center"/>
          </w:tcPr>
          <w:p w14:paraId="095C7BD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2023年</w:t>
            </w:r>
          </w:p>
        </w:tc>
      </w:tr>
      <w:tr w14:paraId="201A44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40" w:hRule="atLeast"/>
        </w:trPr>
        <w:tc>
          <w:tcPr>
            <w:tcW w:w="3257" w:type="dxa"/>
            <w:tcBorders>
              <w:tl2br w:val="nil"/>
              <w:tr2bl w:val="nil"/>
            </w:tcBorders>
            <w:shd w:val="clear" w:color="auto" w:fill="auto"/>
            <w:noWrap/>
            <w:tcMar>
              <w:top w:w="15" w:type="dxa"/>
              <w:left w:w="15" w:type="dxa"/>
              <w:right w:w="15" w:type="dxa"/>
            </w:tcMar>
            <w:vAlign w:val="center"/>
          </w:tcPr>
          <w:p w14:paraId="70B49BB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产品产量（万台）</w:t>
            </w:r>
          </w:p>
        </w:tc>
        <w:tc>
          <w:tcPr>
            <w:tcW w:w="1497" w:type="dxa"/>
            <w:tcBorders>
              <w:tl2br w:val="nil"/>
              <w:tr2bl w:val="nil"/>
            </w:tcBorders>
            <w:shd w:val="clear" w:color="auto" w:fill="FFFFFF"/>
            <w:tcMar>
              <w:top w:w="15" w:type="dxa"/>
              <w:left w:w="15" w:type="dxa"/>
              <w:right w:w="15" w:type="dxa"/>
            </w:tcMar>
            <w:vAlign w:val="top"/>
          </w:tcPr>
          <w:p w14:paraId="0CD6AD0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78.26</w:t>
            </w:r>
          </w:p>
        </w:tc>
        <w:tc>
          <w:tcPr>
            <w:tcW w:w="1875" w:type="dxa"/>
            <w:tcBorders>
              <w:tl2br w:val="nil"/>
              <w:tr2bl w:val="nil"/>
            </w:tcBorders>
            <w:shd w:val="clear" w:color="auto" w:fill="FFFFFF"/>
            <w:tcMar>
              <w:top w:w="15" w:type="dxa"/>
              <w:left w:w="15" w:type="dxa"/>
              <w:right w:w="15" w:type="dxa"/>
            </w:tcMar>
            <w:vAlign w:val="top"/>
          </w:tcPr>
          <w:p w14:paraId="036A6AF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74.91</w:t>
            </w:r>
          </w:p>
        </w:tc>
        <w:tc>
          <w:tcPr>
            <w:tcW w:w="1875" w:type="dxa"/>
            <w:tcBorders>
              <w:tl2br w:val="nil"/>
              <w:tr2bl w:val="nil"/>
            </w:tcBorders>
            <w:shd w:val="clear" w:color="auto" w:fill="FFFFFF"/>
            <w:tcMar>
              <w:top w:w="15" w:type="dxa"/>
              <w:left w:w="15" w:type="dxa"/>
              <w:right w:w="15" w:type="dxa"/>
            </w:tcMar>
            <w:vAlign w:val="top"/>
          </w:tcPr>
          <w:p w14:paraId="6438B07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85.74</w:t>
            </w:r>
          </w:p>
        </w:tc>
      </w:tr>
      <w:tr w14:paraId="124A1B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40" w:hRule="atLeast"/>
        </w:trPr>
        <w:tc>
          <w:tcPr>
            <w:tcW w:w="3257" w:type="dxa"/>
            <w:tcBorders>
              <w:tl2br w:val="nil"/>
              <w:tr2bl w:val="nil"/>
            </w:tcBorders>
            <w:shd w:val="clear" w:color="auto" w:fill="auto"/>
            <w:noWrap/>
            <w:tcMar>
              <w:top w:w="15" w:type="dxa"/>
              <w:left w:w="15" w:type="dxa"/>
              <w:right w:w="15" w:type="dxa"/>
            </w:tcMar>
            <w:vAlign w:val="center"/>
          </w:tcPr>
          <w:p w14:paraId="4121C45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产品单耗（tce/万套）</w:t>
            </w:r>
          </w:p>
        </w:tc>
        <w:tc>
          <w:tcPr>
            <w:tcW w:w="1497" w:type="dxa"/>
            <w:tcBorders>
              <w:tl2br w:val="nil"/>
              <w:tr2bl w:val="nil"/>
            </w:tcBorders>
            <w:shd w:val="clear" w:color="auto" w:fill="auto"/>
            <w:noWrap/>
            <w:tcMar>
              <w:top w:w="15" w:type="dxa"/>
              <w:left w:w="15" w:type="dxa"/>
              <w:right w:w="15" w:type="dxa"/>
            </w:tcMar>
            <w:vAlign w:val="center"/>
          </w:tcPr>
          <w:p w14:paraId="3D07323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 xml:space="preserve">4.938 </w:t>
            </w:r>
          </w:p>
        </w:tc>
        <w:tc>
          <w:tcPr>
            <w:tcW w:w="1875" w:type="dxa"/>
            <w:tcBorders>
              <w:tl2br w:val="nil"/>
              <w:tr2bl w:val="nil"/>
            </w:tcBorders>
            <w:shd w:val="clear" w:color="auto" w:fill="auto"/>
            <w:noWrap/>
            <w:tcMar>
              <w:top w:w="15" w:type="dxa"/>
              <w:left w:w="15" w:type="dxa"/>
              <w:right w:w="15" w:type="dxa"/>
            </w:tcMar>
            <w:vAlign w:val="center"/>
          </w:tcPr>
          <w:p w14:paraId="048CDF7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 xml:space="preserve">4.341 </w:t>
            </w:r>
          </w:p>
        </w:tc>
        <w:tc>
          <w:tcPr>
            <w:tcW w:w="1875" w:type="dxa"/>
            <w:tcBorders>
              <w:tl2br w:val="nil"/>
              <w:tr2bl w:val="nil"/>
            </w:tcBorders>
            <w:shd w:val="clear" w:color="auto" w:fill="auto"/>
            <w:noWrap/>
            <w:tcMar>
              <w:top w:w="15" w:type="dxa"/>
              <w:left w:w="15" w:type="dxa"/>
              <w:right w:w="15" w:type="dxa"/>
            </w:tcMar>
            <w:vAlign w:val="center"/>
          </w:tcPr>
          <w:p w14:paraId="7F87677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 xml:space="preserve">4.208 </w:t>
            </w:r>
          </w:p>
        </w:tc>
      </w:tr>
      <w:tr w14:paraId="1E8470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257" w:type="dxa"/>
            <w:tcBorders>
              <w:tl2br w:val="nil"/>
              <w:tr2bl w:val="nil"/>
            </w:tcBorders>
            <w:shd w:val="clear" w:color="auto" w:fill="auto"/>
            <w:noWrap/>
            <w:tcMar>
              <w:top w:w="15" w:type="dxa"/>
              <w:left w:w="15" w:type="dxa"/>
              <w:right w:w="15" w:type="dxa"/>
            </w:tcMar>
            <w:vAlign w:val="center"/>
          </w:tcPr>
          <w:p w14:paraId="4BEE25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工业总产值（万元）</w:t>
            </w:r>
          </w:p>
        </w:tc>
        <w:tc>
          <w:tcPr>
            <w:tcW w:w="1497" w:type="dxa"/>
            <w:tcBorders>
              <w:tl2br w:val="nil"/>
              <w:tr2bl w:val="nil"/>
            </w:tcBorders>
            <w:shd w:val="clear" w:color="auto" w:fill="auto"/>
            <w:noWrap/>
            <w:tcMar>
              <w:top w:w="15" w:type="dxa"/>
              <w:left w:w="15" w:type="dxa"/>
              <w:right w:w="15" w:type="dxa"/>
            </w:tcMar>
            <w:vAlign w:val="top"/>
          </w:tcPr>
          <w:p w14:paraId="71246B2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28602</w:t>
            </w:r>
          </w:p>
        </w:tc>
        <w:tc>
          <w:tcPr>
            <w:tcW w:w="1875" w:type="dxa"/>
            <w:tcBorders>
              <w:tl2br w:val="nil"/>
              <w:tr2bl w:val="nil"/>
            </w:tcBorders>
            <w:shd w:val="clear" w:color="auto" w:fill="auto"/>
            <w:noWrap/>
            <w:tcMar>
              <w:top w:w="15" w:type="dxa"/>
              <w:left w:w="15" w:type="dxa"/>
              <w:right w:w="15" w:type="dxa"/>
            </w:tcMar>
            <w:vAlign w:val="top"/>
          </w:tcPr>
          <w:p w14:paraId="19B84B2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25181</w:t>
            </w:r>
          </w:p>
        </w:tc>
        <w:tc>
          <w:tcPr>
            <w:tcW w:w="1875" w:type="dxa"/>
            <w:tcBorders>
              <w:tl2br w:val="nil"/>
              <w:tr2bl w:val="nil"/>
            </w:tcBorders>
            <w:shd w:val="clear" w:color="auto" w:fill="auto"/>
            <w:noWrap/>
            <w:tcMar>
              <w:top w:w="15" w:type="dxa"/>
              <w:left w:w="15" w:type="dxa"/>
              <w:right w:w="15" w:type="dxa"/>
            </w:tcMar>
            <w:vAlign w:val="top"/>
          </w:tcPr>
          <w:p w14:paraId="20234AC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24555</w:t>
            </w:r>
          </w:p>
        </w:tc>
      </w:tr>
      <w:tr w14:paraId="483908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40" w:hRule="atLeast"/>
        </w:trPr>
        <w:tc>
          <w:tcPr>
            <w:tcW w:w="3257" w:type="dxa"/>
            <w:tcBorders>
              <w:tl2br w:val="nil"/>
              <w:tr2bl w:val="nil"/>
            </w:tcBorders>
            <w:shd w:val="clear" w:color="auto" w:fill="auto"/>
            <w:noWrap/>
            <w:tcMar>
              <w:top w:w="15" w:type="dxa"/>
              <w:left w:w="15" w:type="dxa"/>
              <w:right w:w="15" w:type="dxa"/>
            </w:tcMar>
            <w:vAlign w:val="center"/>
          </w:tcPr>
          <w:p w14:paraId="33DDCEA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工业增加值（万元）</w:t>
            </w:r>
          </w:p>
        </w:tc>
        <w:tc>
          <w:tcPr>
            <w:tcW w:w="1497" w:type="dxa"/>
            <w:tcBorders>
              <w:tl2br w:val="nil"/>
              <w:tr2bl w:val="nil"/>
            </w:tcBorders>
            <w:shd w:val="clear" w:color="auto" w:fill="auto"/>
            <w:noWrap/>
            <w:tcMar>
              <w:top w:w="15" w:type="dxa"/>
              <w:left w:w="15" w:type="dxa"/>
              <w:right w:w="15" w:type="dxa"/>
            </w:tcMar>
            <w:vAlign w:val="top"/>
          </w:tcPr>
          <w:p w14:paraId="20C4358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8280</w:t>
            </w:r>
          </w:p>
        </w:tc>
        <w:tc>
          <w:tcPr>
            <w:tcW w:w="1875" w:type="dxa"/>
            <w:tcBorders>
              <w:tl2br w:val="nil"/>
              <w:tr2bl w:val="nil"/>
            </w:tcBorders>
            <w:shd w:val="clear" w:color="auto" w:fill="auto"/>
            <w:noWrap/>
            <w:tcMar>
              <w:top w:w="15" w:type="dxa"/>
              <w:left w:w="15" w:type="dxa"/>
              <w:right w:w="15" w:type="dxa"/>
            </w:tcMar>
            <w:vAlign w:val="top"/>
          </w:tcPr>
          <w:p w14:paraId="3A09724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7254</w:t>
            </w:r>
          </w:p>
        </w:tc>
        <w:tc>
          <w:tcPr>
            <w:tcW w:w="1875" w:type="dxa"/>
            <w:tcBorders>
              <w:tl2br w:val="nil"/>
              <w:tr2bl w:val="nil"/>
            </w:tcBorders>
            <w:shd w:val="clear" w:color="auto" w:fill="auto"/>
            <w:noWrap/>
            <w:tcMar>
              <w:top w:w="15" w:type="dxa"/>
              <w:left w:w="15" w:type="dxa"/>
              <w:right w:w="15" w:type="dxa"/>
            </w:tcMar>
            <w:vAlign w:val="top"/>
          </w:tcPr>
          <w:p w14:paraId="0AE95F0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8166</w:t>
            </w:r>
          </w:p>
        </w:tc>
      </w:tr>
      <w:tr w14:paraId="310281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40" w:hRule="atLeast"/>
        </w:trPr>
        <w:tc>
          <w:tcPr>
            <w:tcW w:w="3257" w:type="dxa"/>
            <w:tcBorders>
              <w:tl2br w:val="nil"/>
              <w:tr2bl w:val="nil"/>
            </w:tcBorders>
            <w:shd w:val="clear" w:color="auto" w:fill="auto"/>
            <w:noWrap/>
            <w:tcMar>
              <w:top w:w="15" w:type="dxa"/>
              <w:left w:w="15" w:type="dxa"/>
              <w:right w:w="15" w:type="dxa"/>
            </w:tcMar>
            <w:vAlign w:val="center"/>
          </w:tcPr>
          <w:p w14:paraId="44C231F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万元产值能耗（tce/万元）</w:t>
            </w:r>
          </w:p>
        </w:tc>
        <w:tc>
          <w:tcPr>
            <w:tcW w:w="1497" w:type="dxa"/>
            <w:tcBorders>
              <w:tl2br w:val="nil"/>
              <w:tr2bl w:val="nil"/>
            </w:tcBorders>
            <w:shd w:val="clear" w:color="auto" w:fill="auto"/>
            <w:noWrap/>
            <w:tcMar>
              <w:top w:w="15" w:type="dxa"/>
              <w:left w:w="15" w:type="dxa"/>
              <w:right w:w="15" w:type="dxa"/>
            </w:tcMar>
            <w:vAlign w:val="center"/>
          </w:tcPr>
          <w:p w14:paraId="3562F8D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 xml:space="preserve">0.031 </w:t>
            </w:r>
          </w:p>
        </w:tc>
        <w:tc>
          <w:tcPr>
            <w:tcW w:w="1875" w:type="dxa"/>
            <w:tcBorders>
              <w:tl2br w:val="nil"/>
              <w:tr2bl w:val="nil"/>
            </w:tcBorders>
            <w:shd w:val="clear" w:color="auto" w:fill="auto"/>
            <w:noWrap/>
            <w:tcMar>
              <w:top w:w="15" w:type="dxa"/>
              <w:left w:w="15" w:type="dxa"/>
              <w:right w:w="15" w:type="dxa"/>
            </w:tcMar>
            <w:vAlign w:val="center"/>
          </w:tcPr>
          <w:p w14:paraId="0376ED9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 xml:space="preserve">0.030 </w:t>
            </w:r>
          </w:p>
        </w:tc>
        <w:tc>
          <w:tcPr>
            <w:tcW w:w="1875" w:type="dxa"/>
            <w:tcBorders>
              <w:tl2br w:val="nil"/>
              <w:tr2bl w:val="nil"/>
            </w:tcBorders>
            <w:shd w:val="clear" w:color="auto" w:fill="auto"/>
            <w:noWrap/>
            <w:tcMar>
              <w:top w:w="15" w:type="dxa"/>
              <w:left w:w="15" w:type="dxa"/>
              <w:right w:w="15" w:type="dxa"/>
            </w:tcMar>
            <w:vAlign w:val="center"/>
          </w:tcPr>
          <w:p w14:paraId="423A2D4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center"/>
              <w:outlineLvl w:val="9"/>
              <w:rPr>
                <w:rFonts w:hint="eastAsia" w:ascii="宋体" w:hAnsi="宋体" w:eastAsia="宋体" w:cs="宋体"/>
                <w:b w:val="0"/>
                <w:bCs w:val="0"/>
                <w:color w:val="auto"/>
                <w:sz w:val="28"/>
                <w:szCs w:val="28"/>
                <w:highlight w:val="none"/>
                <w:lang w:val="en-US" w:eastAsia="zh-CN"/>
              </w:rPr>
            </w:pPr>
            <w:r>
              <w:rPr>
                <w:rFonts w:hint="default" w:ascii="宋体" w:hAnsi="宋体" w:eastAsia="宋体" w:cs="宋体"/>
                <w:b w:val="0"/>
                <w:bCs w:val="0"/>
                <w:color w:val="auto"/>
                <w:sz w:val="28"/>
                <w:szCs w:val="28"/>
                <w:highlight w:val="none"/>
                <w:lang w:val="en-US" w:eastAsia="zh-CN"/>
              </w:rPr>
              <w:t xml:space="preserve">0.034 </w:t>
            </w:r>
          </w:p>
        </w:tc>
      </w:tr>
    </w:tbl>
    <w:p w14:paraId="4D00E1BB">
      <w:pPr>
        <w:keepNext w:val="0"/>
        <w:keepLines w:val="0"/>
        <w:pageBreakBefore w:val="0"/>
        <w:wordWrap/>
        <w:overflowPunct/>
        <w:topLinePunct w:val="0"/>
        <w:autoSpaceDE w:val="0"/>
        <w:autoSpaceDN w:val="0"/>
        <w:bidi w:val="0"/>
        <w:outlineLvl w:val="9"/>
        <w:rPr>
          <w:rFonts w:hint="eastAsia" w:ascii="宋体" w:hAnsi="宋体" w:eastAsia="宋体" w:cs="宋体"/>
          <w:b/>
          <w:bCs/>
          <w:color w:val="auto"/>
          <w:spacing w:val="-7"/>
          <w:sz w:val="28"/>
          <w:szCs w:val="28"/>
          <w:highlight w:val="none"/>
        </w:rPr>
      </w:pPr>
      <w:r>
        <w:rPr>
          <w:rFonts w:hint="eastAsia" w:ascii="宋体" w:hAnsi="宋体" w:eastAsia="宋体" w:cs="宋体"/>
          <w:b/>
          <w:bCs/>
          <w:color w:val="auto"/>
          <w:spacing w:val="-7"/>
          <w:sz w:val="28"/>
          <w:szCs w:val="28"/>
          <w:highlight w:val="none"/>
        </w:rPr>
        <w:br w:type="page"/>
      </w:r>
    </w:p>
    <w:bookmarkEnd w:id="179"/>
    <w:bookmarkEnd w:id="180"/>
    <w:p w14:paraId="71EA986D">
      <w:pPr>
        <w:keepNext w:val="0"/>
        <w:keepLines w:val="0"/>
        <w:pageBreakBefore w:val="0"/>
        <w:wordWrap/>
        <w:overflowPunct/>
        <w:topLinePunct w:val="0"/>
        <w:autoSpaceDE w:val="0"/>
        <w:autoSpaceDN w:val="0"/>
        <w:bidi w:val="0"/>
        <w:outlineLvl w:val="0"/>
        <w:rPr>
          <w:rFonts w:hint="eastAsia" w:ascii="宋体" w:hAnsi="宋体" w:eastAsia="宋体" w:cs="宋体"/>
          <w:b/>
          <w:bCs/>
          <w:color w:val="auto"/>
          <w:spacing w:val="-7"/>
          <w:sz w:val="28"/>
          <w:szCs w:val="28"/>
          <w:highlight w:val="none"/>
        </w:rPr>
      </w:pPr>
      <w:bookmarkStart w:id="182" w:name="_Toc26777"/>
      <w:bookmarkStart w:id="183" w:name="_Toc20272"/>
      <w:bookmarkStart w:id="184" w:name="_Toc18808"/>
      <w:r>
        <w:rPr>
          <w:rFonts w:hint="eastAsia" w:ascii="宋体" w:hAnsi="宋体" w:eastAsia="宋体" w:cs="宋体"/>
          <w:b/>
          <w:bCs/>
          <w:color w:val="auto"/>
          <w:spacing w:val="-7"/>
          <w:sz w:val="28"/>
          <w:szCs w:val="28"/>
          <w:highlight w:val="none"/>
          <w:lang w:val="en-US" w:eastAsia="zh-CN"/>
        </w:rPr>
        <w:t>9</w:t>
      </w:r>
      <w:r>
        <w:rPr>
          <w:rFonts w:hint="eastAsia" w:ascii="宋体" w:hAnsi="宋体" w:eastAsia="宋体" w:cs="宋体"/>
          <w:b/>
          <w:bCs/>
          <w:color w:val="auto"/>
          <w:spacing w:val="-7"/>
          <w:sz w:val="28"/>
          <w:szCs w:val="28"/>
          <w:highlight w:val="none"/>
          <w:lang w:eastAsia="zh-CN"/>
        </w:rPr>
        <w:t>、</w:t>
      </w:r>
      <w:r>
        <w:rPr>
          <w:rFonts w:hint="eastAsia" w:ascii="宋体" w:hAnsi="宋体" w:eastAsia="宋体" w:cs="宋体"/>
          <w:b/>
          <w:bCs/>
          <w:color w:val="auto"/>
          <w:spacing w:val="-7"/>
          <w:sz w:val="28"/>
          <w:szCs w:val="28"/>
          <w:highlight w:val="none"/>
        </w:rPr>
        <w:t>企业介绍</w:t>
      </w:r>
      <w:bookmarkEnd w:id="182"/>
      <w:bookmarkEnd w:id="183"/>
      <w:bookmarkEnd w:id="184"/>
    </w:p>
    <w:p w14:paraId="13142FE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bookmarkStart w:id="185" w:name="_Toc7160"/>
      <w:bookmarkStart w:id="186" w:name="_Toc16604"/>
      <w:bookmarkStart w:id="187" w:name="_GoBack"/>
      <w:r>
        <w:rPr>
          <w:rFonts w:hint="eastAsia" w:ascii="宋体" w:hAnsi="宋体" w:eastAsia="宋体" w:cs="宋体"/>
          <w:color w:val="auto"/>
          <w:spacing w:val="-14"/>
          <w:sz w:val="28"/>
          <w:szCs w:val="28"/>
          <w:highlight w:val="none"/>
          <w:lang w:val="en-US" w:eastAsia="zh-CN"/>
        </w:rPr>
        <w:t>台州市蒙花机械有限公司成立于1991年，是一家综合性，集研究、开发、销售一体的科技企业。本公司位于经济发达的沿海城市---台州。交通十分便捷，运输网络遍布全球。</w:t>
      </w:r>
    </w:p>
    <w:p w14:paraId="1D11DC7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公司专业生产动力喷雾机、高压清洗机、橡胶制品、园林机械、喷雾枪、柴油、汽油发电机、水泵、割灌机等一系列产品，产品出口三十多个国家和地区。拥有一支专业的生产技术人员、管理人员、营销服务人员的综合型人才队伍，本公司本着求实、严谨、诚信的经营理念，不断加大科技创新投入，将设计新颖、质量稳定、价格合理的产品推广到世界各国。</w:t>
      </w:r>
    </w:p>
    <w:p w14:paraId="6835498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textAlignment w:val="baseline"/>
        <w:rPr>
          <w:rFonts w:hint="eastAsia" w:ascii="宋体" w:hAnsi="宋体" w:eastAsia="宋体" w:cs="宋体"/>
          <w:color w:val="auto"/>
          <w:spacing w:val="-14"/>
          <w:sz w:val="28"/>
          <w:szCs w:val="28"/>
          <w:highlight w:val="none"/>
          <w:lang w:val="en-US" w:eastAsia="zh-CN"/>
        </w:rPr>
      </w:pPr>
      <w:r>
        <w:rPr>
          <w:rFonts w:hint="eastAsia" w:ascii="宋体" w:hAnsi="宋体" w:eastAsia="宋体" w:cs="宋体"/>
          <w:color w:val="auto"/>
          <w:spacing w:val="-14"/>
          <w:sz w:val="28"/>
          <w:szCs w:val="28"/>
          <w:highlight w:val="none"/>
          <w:lang w:val="en-US" w:eastAsia="zh-CN"/>
        </w:rPr>
        <w:t>公司一直坚持贯彻“以人为本、质量为先”的经营方针。立足现在，放眼未来，本公司将继续以市场为导向。以质量求生存，以信誉求发展，以先进、创新为发展理念，不断创新开发，完善产品的质量与服务，以满足广大客户的需求。</w:t>
      </w:r>
    </w:p>
    <w:bookmarkEnd w:id="187"/>
    <w:p w14:paraId="6AFA385F">
      <w:pPr>
        <w:pStyle w:val="4"/>
        <w:keepNext w:val="0"/>
        <w:keepLines w:val="0"/>
        <w:pageBreakBefore w:val="0"/>
        <w:widowControl w:val="0"/>
        <w:kinsoku/>
        <w:wordWrap/>
        <w:overflowPunct/>
        <w:topLinePunct w:val="0"/>
        <w:autoSpaceDE w:val="0"/>
        <w:autoSpaceDN w:val="0"/>
        <w:bidi w:val="0"/>
        <w:adjustRightInd/>
        <w:snapToGrid/>
        <w:ind w:firstLine="554"/>
        <w:textAlignment w:val="auto"/>
        <w:rPr>
          <w:rFonts w:hint="eastAsia" w:ascii="宋体" w:hAnsi="宋体" w:eastAsia="宋体" w:cs="宋体"/>
          <w:b/>
          <w:bCs/>
          <w:color w:val="auto"/>
          <w:spacing w:val="-7"/>
          <w:sz w:val="28"/>
          <w:szCs w:val="28"/>
          <w:highlight w:val="none"/>
          <w:lang w:val="en-US" w:eastAsia="zh-CN" w:bidi="zh-CN"/>
        </w:rPr>
      </w:pPr>
    </w:p>
    <w:bookmarkEnd w:id="185"/>
    <w:bookmarkEnd w:id="186"/>
    <w:p w14:paraId="2BBF451C">
      <w:pPr>
        <w:keepNext w:val="0"/>
        <w:keepLines w:val="0"/>
        <w:pageBreakBefore w:val="0"/>
        <w:wordWrap/>
        <w:overflowPunct/>
        <w:topLinePunct w:val="0"/>
        <w:autoSpaceDE w:val="0"/>
        <w:autoSpaceDN w:val="0"/>
        <w:bidi w:val="0"/>
        <w:ind w:left="0" w:leftChars="0" w:firstLine="0" w:firstLineChars="0"/>
        <w:outlineLvl w:val="9"/>
        <w:rPr>
          <w:rFonts w:hint="eastAsia" w:ascii="宋体" w:hAnsi="宋体" w:eastAsia="宋体" w:cs="宋体"/>
          <w:b/>
          <w:bCs/>
          <w:color w:val="auto"/>
          <w:spacing w:val="-7"/>
          <w:sz w:val="28"/>
          <w:szCs w:val="28"/>
          <w:highlight w:val="none"/>
          <w:lang w:val="en-US" w:eastAsia="zh-CN"/>
        </w:rPr>
      </w:pPr>
    </w:p>
    <w:sectPr>
      <w:headerReference r:id="rId6" w:type="default"/>
      <w:footerReference r:id="rId7" w:type="default"/>
      <w:pgSz w:w="11906" w:h="16839"/>
      <w:pgMar w:top="1440" w:right="1803" w:bottom="1440" w:left="1803" w:header="850" w:footer="737" w:gutter="0"/>
      <w:pgBorders>
        <w:top w:val="none" w:sz="0" w:space="0"/>
        <w:left w:val="none" w:sz="0" w:space="0"/>
        <w:bottom w:val="none" w:sz="0" w:space="0"/>
        <w:right w:val="none" w:sz="0" w:space="0"/>
      </w:pgBorders>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angSong_GB2312">
    <w:altName w:val="仿宋"/>
    <w:panose1 w:val="0201060906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30A15">
    <w:pPr>
      <w:pStyle w:val="13"/>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E50148">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7E50148">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AE899">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C7052">
    <w:pPr>
      <w:pStyle w:val="14"/>
      <w:bidi w:val="0"/>
      <w:jc w:val="center"/>
      <w:rPr>
        <w:rFonts w:hint="default" w:eastAsia="仿宋_GB2312"/>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CCB9DD"/>
    <w:multiLevelType w:val="singleLevel"/>
    <w:tmpl w:val="9BCCB9DD"/>
    <w:lvl w:ilvl="0" w:tentative="0">
      <w:start w:val="1"/>
      <w:numFmt w:val="decimal"/>
      <w:suff w:val="nothing"/>
      <w:lvlText w:val="表4-%1"/>
      <w:lvlJc w:val="left"/>
      <w:pPr>
        <w:ind w:left="0" w:firstLine="403"/>
      </w:pPr>
      <w:rPr>
        <w:rFonts w:hint="default" w:ascii="仿宋_GB2312" w:hAnsi="仿宋_GB2312" w:eastAsia="仿宋_GB2312"/>
        <w:sz w:val="28"/>
        <w:szCs w:val="28"/>
      </w:rPr>
    </w:lvl>
  </w:abstractNum>
  <w:abstractNum w:abstractNumId="1">
    <w:nsid w:val="C4DCDD2B"/>
    <w:multiLevelType w:val="singleLevel"/>
    <w:tmpl w:val="C4DCDD2B"/>
    <w:lvl w:ilvl="0" w:tentative="0">
      <w:start w:val="1"/>
      <w:numFmt w:val="decimal"/>
      <w:suff w:val="nothing"/>
      <w:lvlText w:val="表2-%1"/>
      <w:lvlJc w:val="left"/>
      <w:pPr>
        <w:tabs>
          <w:tab w:val="left" w:pos="0"/>
        </w:tabs>
        <w:ind w:left="0" w:firstLine="420"/>
      </w:pPr>
      <w:rPr>
        <w:rFonts w:hint="default" w:ascii="仿宋_GB2312" w:hAnsi="仿宋_GB2312" w:eastAsia="仿宋_GB2312"/>
        <w:sz w:val="28"/>
        <w:szCs w:val="28"/>
      </w:rPr>
    </w:lvl>
  </w:abstractNum>
  <w:abstractNum w:abstractNumId="2">
    <w:nsid w:val="27577A94"/>
    <w:multiLevelType w:val="singleLevel"/>
    <w:tmpl w:val="27577A94"/>
    <w:lvl w:ilvl="0" w:tentative="0">
      <w:start w:val="1"/>
      <w:numFmt w:val="decimal"/>
      <w:suff w:val="space"/>
      <w:lvlText w:val="图3-%1"/>
      <w:lvlJc w:val="left"/>
      <w:pPr>
        <w:ind w:left="425" w:leftChars="0" w:hanging="425" w:firstLineChars="0"/>
      </w:pPr>
      <w:rPr>
        <w:rFonts w:hint="default" w:ascii="宋体" w:hAnsi="宋体" w:eastAsia="宋体" w:cs="宋体"/>
      </w:rPr>
    </w:lvl>
  </w:abstractNum>
  <w:abstractNum w:abstractNumId="3">
    <w:nsid w:val="38A118FB"/>
    <w:multiLevelType w:val="singleLevel"/>
    <w:tmpl w:val="38A118FB"/>
    <w:lvl w:ilvl="0" w:tentative="0">
      <w:start w:val="1"/>
      <w:numFmt w:val="decimal"/>
      <w:suff w:val="nothing"/>
      <w:lvlText w:val="表3-%1"/>
      <w:lvlJc w:val="left"/>
      <w:pPr>
        <w:ind w:left="1837" w:firstLine="403"/>
      </w:pPr>
      <w:rPr>
        <w:rFonts w:hint="default" w:ascii="仿宋_GB2312" w:hAnsi="仿宋_GB2312" w:eastAsia="仿宋_GB2312"/>
        <w:sz w:val="28"/>
        <w:szCs w:val="28"/>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yZDA5MDU4ZWE3NjVkMmJiMGMyYThlODYzMjBkN2EifQ=="/>
  </w:docVars>
  <w:rsids>
    <w:rsidRoot w:val="2A044293"/>
    <w:rsid w:val="01510BEF"/>
    <w:rsid w:val="015D27F4"/>
    <w:rsid w:val="01744DBD"/>
    <w:rsid w:val="01B74D42"/>
    <w:rsid w:val="02AA5316"/>
    <w:rsid w:val="03403366"/>
    <w:rsid w:val="03DD469F"/>
    <w:rsid w:val="051931EE"/>
    <w:rsid w:val="0616772D"/>
    <w:rsid w:val="06795C12"/>
    <w:rsid w:val="08B651F8"/>
    <w:rsid w:val="09016473"/>
    <w:rsid w:val="0A0F550E"/>
    <w:rsid w:val="0A717628"/>
    <w:rsid w:val="0AF01C3D"/>
    <w:rsid w:val="0BF045B1"/>
    <w:rsid w:val="0CDC54CE"/>
    <w:rsid w:val="0D8458C4"/>
    <w:rsid w:val="0DB719C8"/>
    <w:rsid w:val="0DBF06AB"/>
    <w:rsid w:val="0F087E2F"/>
    <w:rsid w:val="0FA126B6"/>
    <w:rsid w:val="11521E75"/>
    <w:rsid w:val="119447BB"/>
    <w:rsid w:val="134A46CE"/>
    <w:rsid w:val="144126D9"/>
    <w:rsid w:val="15311E8E"/>
    <w:rsid w:val="15B64A89"/>
    <w:rsid w:val="15FB4E7B"/>
    <w:rsid w:val="163C18CB"/>
    <w:rsid w:val="17CF1E32"/>
    <w:rsid w:val="18091696"/>
    <w:rsid w:val="1A895970"/>
    <w:rsid w:val="1AAD64AC"/>
    <w:rsid w:val="1AE43042"/>
    <w:rsid w:val="1B1E7E13"/>
    <w:rsid w:val="1B7E1BA5"/>
    <w:rsid w:val="1BA058D1"/>
    <w:rsid w:val="1BEA7379"/>
    <w:rsid w:val="1C5D3A24"/>
    <w:rsid w:val="1C9D627D"/>
    <w:rsid w:val="1E05210A"/>
    <w:rsid w:val="20014FB8"/>
    <w:rsid w:val="2053305F"/>
    <w:rsid w:val="20605FDF"/>
    <w:rsid w:val="20823EE5"/>
    <w:rsid w:val="22372AAE"/>
    <w:rsid w:val="22FB7F7F"/>
    <w:rsid w:val="230C3F3A"/>
    <w:rsid w:val="24F61B0C"/>
    <w:rsid w:val="26C9543C"/>
    <w:rsid w:val="28543413"/>
    <w:rsid w:val="287D1614"/>
    <w:rsid w:val="2A044293"/>
    <w:rsid w:val="2A3767DB"/>
    <w:rsid w:val="2AB34181"/>
    <w:rsid w:val="2B2171CF"/>
    <w:rsid w:val="2B55554D"/>
    <w:rsid w:val="2C0A7F6B"/>
    <w:rsid w:val="2C601BB0"/>
    <w:rsid w:val="2D500542"/>
    <w:rsid w:val="2D752F8F"/>
    <w:rsid w:val="2DFB53A0"/>
    <w:rsid w:val="2F866E22"/>
    <w:rsid w:val="30AA495D"/>
    <w:rsid w:val="30B97BF1"/>
    <w:rsid w:val="31EA4B97"/>
    <w:rsid w:val="31F462C5"/>
    <w:rsid w:val="32FC42B7"/>
    <w:rsid w:val="330F2654"/>
    <w:rsid w:val="36DD4F0E"/>
    <w:rsid w:val="377207C1"/>
    <w:rsid w:val="38072B76"/>
    <w:rsid w:val="394C107B"/>
    <w:rsid w:val="395D23A4"/>
    <w:rsid w:val="396D2047"/>
    <w:rsid w:val="39B61660"/>
    <w:rsid w:val="39E756F5"/>
    <w:rsid w:val="3A3E6C77"/>
    <w:rsid w:val="3A6E1735"/>
    <w:rsid w:val="3B7442DC"/>
    <w:rsid w:val="3C073099"/>
    <w:rsid w:val="3EDF1941"/>
    <w:rsid w:val="400E0E9A"/>
    <w:rsid w:val="407B3739"/>
    <w:rsid w:val="40814AC4"/>
    <w:rsid w:val="40F03DD8"/>
    <w:rsid w:val="40FA0D7B"/>
    <w:rsid w:val="411155FB"/>
    <w:rsid w:val="42C14F5E"/>
    <w:rsid w:val="42D73EF5"/>
    <w:rsid w:val="42DC0DDB"/>
    <w:rsid w:val="433B0DC9"/>
    <w:rsid w:val="439A6237"/>
    <w:rsid w:val="44DD478D"/>
    <w:rsid w:val="45207111"/>
    <w:rsid w:val="453C4CA9"/>
    <w:rsid w:val="463604B1"/>
    <w:rsid w:val="464D1C38"/>
    <w:rsid w:val="472F1E22"/>
    <w:rsid w:val="48113E7C"/>
    <w:rsid w:val="48462E00"/>
    <w:rsid w:val="48867AC2"/>
    <w:rsid w:val="48F63302"/>
    <w:rsid w:val="49AE14C9"/>
    <w:rsid w:val="49CB7169"/>
    <w:rsid w:val="4A3B6D2F"/>
    <w:rsid w:val="4A500573"/>
    <w:rsid w:val="4A5B012B"/>
    <w:rsid w:val="4B2C2F1B"/>
    <w:rsid w:val="4CD55AE8"/>
    <w:rsid w:val="4D271CAE"/>
    <w:rsid w:val="4D744913"/>
    <w:rsid w:val="4E074AF2"/>
    <w:rsid w:val="4E8B5716"/>
    <w:rsid w:val="4F2825A6"/>
    <w:rsid w:val="4FFC4F21"/>
    <w:rsid w:val="50F85B01"/>
    <w:rsid w:val="514A2AE5"/>
    <w:rsid w:val="517D3A5D"/>
    <w:rsid w:val="538452A3"/>
    <w:rsid w:val="54CB0CB0"/>
    <w:rsid w:val="551B4262"/>
    <w:rsid w:val="55200E3E"/>
    <w:rsid w:val="56767C6F"/>
    <w:rsid w:val="56A42C52"/>
    <w:rsid w:val="579E08FE"/>
    <w:rsid w:val="57A669B8"/>
    <w:rsid w:val="591A6FCB"/>
    <w:rsid w:val="594A5F6A"/>
    <w:rsid w:val="5B307ABF"/>
    <w:rsid w:val="5BD5183F"/>
    <w:rsid w:val="5C4A4BB0"/>
    <w:rsid w:val="5CA90533"/>
    <w:rsid w:val="5FBA0BB6"/>
    <w:rsid w:val="614E6EBC"/>
    <w:rsid w:val="61994561"/>
    <w:rsid w:val="61F22094"/>
    <w:rsid w:val="627A2828"/>
    <w:rsid w:val="632E5797"/>
    <w:rsid w:val="63FD6F0A"/>
    <w:rsid w:val="64F03319"/>
    <w:rsid w:val="66FA757D"/>
    <w:rsid w:val="673C3235"/>
    <w:rsid w:val="67F26828"/>
    <w:rsid w:val="68EC7A08"/>
    <w:rsid w:val="69C40C5B"/>
    <w:rsid w:val="6A603FA2"/>
    <w:rsid w:val="6AD20B92"/>
    <w:rsid w:val="6B3A4CB1"/>
    <w:rsid w:val="6CAD4554"/>
    <w:rsid w:val="6D587ECB"/>
    <w:rsid w:val="6E9133AC"/>
    <w:rsid w:val="6EA779A1"/>
    <w:rsid w:val="6EAD34A8"/>
    <w:rsid w:val="6EEC4098"/>
    <w:rsid w:val="6F9957DB"/>
    <w:rsid w:val="6FAC7C04"/>
    <w:rsid w:val="72CB7AAA"/>
    <w:rsid w:val="72CF053F"/>
    <w:rsid w:val="72F43335"/>
    <w:rsid w:val="73D43285"/>
    <w:rsid w:val="749F3E4C"/>
    <w:rsid w:val="766466FC"/>
    <w:rsid w:val="76E348A3"/>
    <w:rsid w:val="787B0173"/>
    <w:rsid w:val="788D60F9"/>
    <w:rsid w:val="78D66D83"/>
    <w:rsid w:val="79220D9C"/>
    <w:rsid w:val="7A41363F"/>
    <w:rsid w:val="7AFA28B3"/>
    <w:rsid w:val="7B1A7B8F"/>
    <w:rsid w:val="7B50053B"/>
    <w:rsid w:val="7BC509B8"/>
    <w:rsid w:val="7C2A0558"/>
    <w:rsid w:val="7C2B0102"/>
    <w:rsid w:val="7D2D1788"/>
    <w:rsid w:val="7D5B2F52"/>
    <w:rsid w:val="7F394978"/>
    <w:rsid w:val="7F5B0E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360" w:lineRule="auto"/>
      <w:ind w:firstLine="420" w:firstLineChars="200"/>
      <w:jc w:val="both"/>
      <w:textAlignment w:val="baseline"/>
    </w:pPr>
    <w:rPr>
      <w:rFonts w:ascii="仿宋_GB2312" w:hAnsi="仿宋_GB2312" w:eastAsia="仿宋_GB2312" w:cs="Arial"/>
      <w:snapToGrid w:val="0"/>
      <w:color w:val="000000"/>
      <w:kern w:val="0"/>
      <w:sz w:val="28"/>
      <w:szCs w:val="21"/>
    </w:rPr>
  </w:style>
  <w:style w:type="paragraph" w:styleId="6">
    <w:name w:val="heading 1"/>
    <w:basedOn w:val="1"/>
    <w:next w:val="1"/>
    <w:qFormat/>
    <w:uiPriority w:val="0"/>
    <w:pPr>
      <w:keepNext/>
      <w:keepLines/>
      <w:spacing w:beforeLines="0" w:beforeAutospacing="0" w:afterLines="0" w:afterAutospacing="0" w:line="360" w:lineRule="auto"/>
      <w:ind w:firstLine="0" w:firstLineChars="0"/>
      <w:jc w:val="center"/>
      <w:outlineLvl w:val="0"/>
    </w:pPr>
    <w:rPr>
      <w:rFonts w:ascii="Arial" w:hAnsi="Arial"/>
      <w:b/>
      <w:kern w:val="44"/>
      <w:sz w:val="44"/>
    </w:rPr>
  </w:style>
  <w:style w:type="paragraph" w:styleId="7">
    <w:name w:val="heading 2"/>
    <w:basedOn w:val="1"/>
    <w:next w:val="1"/>
    <w:unhideWhenUsed/>
    <w:qFormat/>
    <w:uiPriority w:val="0"/>
    <w:pPr>
      <w:spacing w:line="360" w:lineRule="auto"/>
      <w:ind w:left="0" w:firstLine="0" w:firstLineChars="0"/>
      <w:outlineLvl w:val="1"/>
    </w:pPr>
    <w:rPr>
      <w:rFonts w:cs="楷体"/>
      <w:b/>
      <w:bCs/>
      <w:sz w:val="32"/>
      <w:szCs w:val="30"/>
      <w:lang w:val="zh-CN" w:bidi="zh-CN"/>
    </w:rPr>
  </w:style>
  <w:style w:type="paragraph" w:styleId="8">
    <w:name w:val="heading 3"/>
    <w:basedOn w:val="1"/>
    <w:next w:val="1"/>
    <w:unhideWhenUsed/>
    <w:qFormat/>
    <w:uiPriority w:val="0"/>
    <w:pPr>
      <w:keepNext/>
      <w:keepLines/>
      <w:spacing w:beforeLines="0" w:beforeAutospacing="0" w:afterLines="0" w:afterAutospacing="0" w:line="360" w:lineRule="auto"/>
      <w:ind w:firstLine="0" w:firstLineChars="0"/>
      <w:outlineLvl w:val="2"/>
    </w:pPr>
    <w:rPr>
      <w:b/>
      <w:sz w:val="32"/>
    </w:rPr>
  </w:style>
  <w:style w:type="paragraph" w:styleId="9">
    <w:name w:val="heading 4"/>
    <w:basedOn w:val="1"/>
    <w:next w:val="1"/>
    <w:unhideWhenUsed/>
    <w:qFormat/>
    <w:uiPriority w:val="0"/>
    <w:pPr>
      <w:keepNext/>
      <w:keepLines/>
      <w:spacing w:beforeLines="0" w:beforeAutospacing="0" w:afterLines="0" w:afterAutospacing="0" w:line="360" w:lineRule="auto"/>
      <w:ind w:firstLine="0" w:firstLineChars="0"/>
      <w:outlineLvl w:val="3"/>
    </w:pPr>
    <w:rPr>
      <w:rFonts w:ascii="仿宋_GB2312" w:hAnsi="仿宋_GB2312"/>
      <w:b/>
      <w:sz w:val="30"/>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rPr>
      <w:rFonts w:eastAsia="宋体" w:cs="Times New Roman"/>
      <w:sz w:val="20"/>
      <w:szCs w:val="24"/>
    </w:rPr>
  </w:style>
  <w:style w:type="paragraph" w:styleId="3">
    <w:name w:val="Body Text Indent"/>
    <w:basedOn w:val="1"/>
    <w:next w:val="4"/>
    <w:qFormat/>
    <w:uiPriority w:val="0"/>
    <w:pPr>
      <w:spacing w:after="120"/>
      <w:ind w:left="420" w:leftChars="200"/>
    </w:pPr>
  </w:style>
  <w:style w:type="paragraph" w:styleId="4">
    <w:name w:val="Body Text"/>
    <w:basedOn w:val="1"/>
    <w:next w:val="5"/>
    <w:qFormat/>
    <w:uiPriority w:val="1"/>
    <w:pPr>
      <w:spacing w:line="360" w:lineRule="auto"/>
      <w:ind w:firstLine="640" w:firstLineChars="200"/>
      <w:jc w:val="both"/>
    </w:pPr>
    <w:rPr>
      <w:rFonts w:eastAsia="FangSong_GB2312"/>
      <w:sz w:val="28"/>
      <w:szCs w:val="28"/>
    </w:rPr>
  </w:style>
  <w:style w:type="paragraph" w:styleId="5">
    <w:name w:val="Title"/>
    <w:basedOn w:val="1"/>
    <w:next w:val="1"/>
    <w:qFormat/>
    <w:uiPriority w:val="0"/>
    <w:pPr>
      <w:spacing w:before="240" w:after="60"/>
      <w:jc w:val="center"/>
      <w:outlineLvl w:val="0"/>
    </w:pPr>
    <w:rPr>
      <w:rFonts w:ascii="Arial" w:hAnsi="Arial" w:eastAsia="宋体" w:cs="Arial"/>
      <w:b/>
      <w:bCs/>
      <w:sz w:val="32"/>
      <w:szCs w:val="32"/>
    </w:rPr>
  </w:style>
  <w:style w:type="paragraph" w:styleId="10">
    <w:name w:val="Normal Indent"/>
    <w:basedOn w:val="1"/>
    <w:qFormat/>
    <w:uiPriority w:val="0"/>
    <w:pPr>
      <w:spacing w:line="360" w:lineRule="auto"/>
      <w:ind w:firstLine="480" w:firstLineChars="200"/>
    </w:pPr>
    <w:rPr>
      <w:rFonts w:ascii="Arial" w:hAnsi="Arial" w:cs="Arial"/>
      <w:sz w:val="24"/>
    </w:rPr>
  </w:style>
  <w:style w:type="paragraph" w:styleId="11">
    <w:name w:val="annotation text"/>
    <w:basedOn w:val="1"/>
    <w:qFormat/>
    <w:uiPriority w:val="0"/>
    <w:pPr>
      <w:jc w:val="left"/>
    </w:p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single" w:color="auto" w:sz="4" w:space="1"/>
        <w:right w:val="none" w:color="auto" w:sz="0" w:space="4"/>
      </w:pBdr>
      <w:tabs>
        <w:tab w:val="center" w:pos="4153"/>
        <w:tab w:val="right" w:pos="8306"/>
      </w:tabs>
      <w:snapToGrid w:val="0"/>
      <w:spacing w:line="240" w:lineRule="auto"/>
      <w:ind w:firstLine="0" w:firstLineChars="0"/>
      <w:jc w:val="both"/>
      <w:outlineLvl w:val="9"/>
    </w:pPr>
    <w:rPr>
      <w:sz w:val="21"/>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Body Text First Indent"/>
    <w:basedOn w:val="4"/>
    <w:qFormat/>
    <w:uiPriority w:val="0"/>
    <w:pPr>
      <w:ind w:firstLine="100" w:firstLineChars="100"/>
    </w:pPr>
  </w:style>
  <w:style w:type="table" w:styleId="19">
    <w:name w:val="Table Grid"/>
    <w:basedOn w:val="1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2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WPSOffice手动目录 1"/>
    <w:qFormat/>
    <w:uiPriority w:val="0"/>
    <w:pPr>
      <w:spacing w:line="360" w:lineRule="auto"/>
      <w:ind w:leftChars="0"/>
    </w:pPr>
    <w:rPr>
      <w:rFonts w:ascii="Arial" w:hAnsi="Arial" w:eastAsia="仿宋_GB2312" w:cs="Arial"/>
      <w:sz w:val="28"/>
      <w:szCs w:val="20"/>
    </w:rPr>
  </w:style>
  <w:style w:type="paragraph" w:customStyle="1" w:styleId="24">
    <w:name w:val="WPSOffice手动目录 2"/>
    <w:qFormat/>
    <w:uiPriority w:val="0"/>
    <w:pPr>
      <w:spacing w:line="360" w:lineRule="auto"/>
      <w:ind w:left="280" w:leftChars="100"/>
    </w:pPr>
    <w:rPr>
      <w:rFonts w:ascii="Arial" w:hAnsi="Arial" w:eastAsia="仿宋_GB2312" w:cs="Arial"/>
      <w:sz w:val="28"/>
      <w:szCs w:val="20"/>
    </w:rPr>
  </w:style>
  <w:style w:type="paragraph" w:customStyle="1" w:styleId="25">
    <w:name w:val="WPSOffice手动目录 3"/>
    <w:qFormat/>
    <w:uiPriority w:val="0"/>
    <w:pPr>
      <w:spacing w:line="360" w:lineRule="auto"/>
      <w:ind w:left="560" w:leftChars="200"/>
    </w:pPr>
    <w:rPr>
      <w:rFonts w:ascii="Arial" w:hAnsi="Arial" w:eastAsia="仿宋_GB2312" w:cs="Arial"/>
      <w:sz w:val="28"/>
      <w:szCs w:val="20"/>
    </w:rPr>
  </w:style>
  <w:style w:type="paragraph" w:customStyle="1" w:styleId="26">
    <w:name w:val="Table Paragraph"/>
    <w:basedOn w:val="1"/>
    <w:qFormat/>
    <w:uiPriority w:val="1"/>
    <w:pPr>
      <w:spacing w:before="164"/>
      <w:ind w:left="35"/>
    </w:pPr>
    <w:rPr>
      <w:rFonts w:ascii="宋体" w:hAnsi="宋体" w:eastAsia="宋体" w:cs="宋体"/>
    </w:rPr>
  </w:style>
  <w:style w:type="table" w:customStyle="1" w:styleId="27">
    <w:name w:val="网格型1"/>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
    <w:name w:val="TableGri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14540</Words>
  <Characters>16776</Characters>
  <Lines>0</Lines>
  <Paragraphs>0</Paragraphs>
  <TotalTime>0</TotalTime>
  <ScaleCrop>false</ScaleCrop>
  <LinksUpToDate>false</LinksUpToDate>
  <CharactersWithSpaces>17000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2021-12-14T08:42:00Z</dcterms:created>
  <dc:creator>陈志刚</dc:creator>
  <cp:lastModifiedBy>陈志刚</cp:lastModifiedBy>
  <dcterms:modified xsi:type="dcterms:W3CDTF">2024-08-16T02:02:29Z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C8A7B6F7D50C4F7EA3106E85E427FCF1</vt:lpwstr>
  </property>
</Properties>
</file>